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CE453" w14:textId="4D4EED87" w:rsidR="00C97D6A" w:rsidRDefault="00C97D6A" w:rsidP="00C97D6A">
      <w:pPr>
        <w:spacing w:after="0" w:line="276" w:lineRule="auto"/>
        <w:jc w:val="center"/>
        <w:rPr>
          <w:b/>
          <w:bCs w:val="0"/>
        </w:rPr>
      </w:pPr>
      <w:r>
        <w:rPr>
          <w:b/>
          <w:bCs w:val="0"/>
        </w:rPr>
        <w:t xml:space="preserve">ORDINANCE NO. </w:t>
      </w:r>
      <w:r w:rsidR="00BE2A9B">
        <w:rPr>
          <w:b/>
          <w:bCs w:val="0"/>
        </w:rPr>
        <w:t>10, 2026</w:t>
      </w:r>
    </w:p>
    <w:p w14:paraId="0D15DB1E" w14:textId="77777777" w:rsidR="00C97D6A" w:rsidRDefault="00C97D6A" w:rsidP="00C97D6A">
      <w:pPr>
        <w:spacing w:after="0" w:line="276" w:lineRule="auto"/>
        <w:jc w:val="center"/>
        <w:rPr>
          <w:b/>
          <w:bCs w:val="0"/>
        </w:rPr>
      </w:pPr>
    </w:p>
    <w:p w14:paraId="1A83D47C" w14:textId="2B4E4A4A" w:rsidR="00C97D6A" w:rsidRDefault="00C97D6A" w:rsidP="00C97D6A">
      <w:pPr>
        <w:spacing w:after="0" w:line="276" w:lineRule="auto"/>
        <w:jc w:val="center"/>
        <w:rPr>
          <w:b/>
          <w:bCs w:val="0"/>
        </w:rPr>
      </w:pPr>
      <w:r>
        <w:rPr>
          <w:b/>
          <w:bCs w:val="0"/>
        </w:rPr>
        <w:t xml:space="preserve">AN ORDINANCE OF THE COMMON COUNCIL OF THE CITY OF LAWRENCE, </w:t>
      </w:r>
      <w:r w:rsidR="005B6271">
        <w:rPr>
          <w:b/>
          <w:bCs w:val="0"/>
        </w:rPr>
        <w:t>INDIANA ADOPTING</w:t>
      </w:r>
      <w:r w:rsidR="00864B9F">
        <w:rPr>
          <w:b/>
          <w:bCs w:val="0"/>
        </w:rPr>
        <w:t xml:space="preserve"> A NEW SCHEDULE OF RATES AND CHARGES FOR SERVICES RENDERED BY THE CITY OF LAWRENCE SANITARY SEWER UTILITY </w:t>
      </w:r>
    </w:p>
    <w:p w14:paraId="4E7B5091" w14:textId="77777777" w:rsidR="00C97D6A" w:rsidRDefault="00C97D6A" w:rsidP="00C97D6A">
      <w:pPr>
        <w:spacing w:after="0" w:line="276" w:lineRule="auto"/>
        <w:jc w:val="center"/>
        <w:rPr>
          <w:b/>
          <w:bCs w:val="0"/>
        </w:rPr>
      </w:pPr>
    </w:p>
    <w:p w14:paraId="6BCEBB5E" w14:textId="7C8AB566" w:rsidR="00C97D6A" w:rsidRDefault="00C97D6A" w:rsidP="00C97D6A">
      <w:pPr>
        <w:spacing w:after="0" w:line="276" w:lineRule="auto"/>
        <w:jc w:val="both"/>
      </w:pPr>
      <w:r>
        <w:rPr>
          <w:b/>
          <w:bCs w:val="0"/>
        </w:rPr>
        <w:tab/>
      </w:r>
      <w:r>
        <w:t xml:space="preserve">WHEREAS, the City of Lawrence, Indiana (“City”) owns and operates its own </w:t>
      </w:r>
      <w:r w:rsidR="00864B9F">
        <w:t xml:space="preserve">sanitary sewage </w:t>
      </w:r>
      <w:r w:rsidR="00001A65">
        <w:t>system</w:t>
      </w:r>
      <w:r>
        <w:t xml:space="preserve"> (</w:t>
      </w:r>
      <w:r w:rsidR="00864B9F">
        <w:t>“Sew</w:t>
      </w:r>
      <w:r>
        <w:t>er Utility”), which is controlled, operated, and supervised by the City’s Utility Service Board (“USB”) established pursuant to Ind. Code § 8-1.5-3;</w:t>
      </w:r>
      <w:r w:rsidR="00896BA1">
        <w:t xml:space="preserve"> and</w:t>
      </w:r>
    </w:p>
    <w:p w14:paraId="74F6E62D" w14:textId="77777777" w:rsidR="00C97D6A" w:rsidRDefault="00C97D6A" w:rsidP="00C97D6A">
      <w:pPr>
        <w:spacing w:after="0" w:line="276" w:lineRule="auto"/>
        <w:jc w:val="both"/>
      </w:pPr>
    </w:p>
    <w:p w14:paraId="560ECE49" w14:textId="178F3154" w:rsidR="0096489D" w:rsidRDefault="0096489D" w:rsidP="00C97D6A">
      <w:pPr>
        <w:spacing w:after="0" w:line="276" w:lineRule="auto"/>
        <w:jc w:val="both"/>
      </w:pPr>
      <w:r>
        <w:tab/>
        <w:t>WHEREAS, Ind. Code § 36-9-23-25 requires that the Sewer Utility’s rates and charges be just and equitable and produce revenue sufficient to pay all legal and other necessary expenses incident to the operation of the Sewer Utility, including maintenance costs, operating charges, upkeep, repairs, depreciation, and interest charges on bonds or other obligations, to provide a sinking fund for the liquidation of bonds or other obligations, to provide a debt service reserve for bonds and other obligations, to provide adequate money for working capital, to provide adequate money for making extensions and replacements, to provide money for the payment of any taxes that may be assessed against the Sewer Utility, and any other authorized expenses; and</w:t>
      </w:r>
    </w:p>
    <w:p w14:paraId="1877FFF8" w14:textId="77777777" w:rsidR="00C97D6A" w:rsidRDefault="00C97D6A" w:rsidP="00C97D6A">
      <w:pPr>
        <w:spacing w:after="0" w:line="276" w:lineRule="auto"/>
        <w:jc w:val="both"/>
      </w:pPr>
    </w:p>
    <w:p w14:paraId="4A76803A" w14:textId="5F396386" w:rsidR="00C97D6A" w:rsidRDefault="00C97D6A" w:rsidP="00B962A8">
      <w:pPr>
        <w:spacing w:after="0" w:line="276" w:lineRule="auto"/>
        <w:jc w:val="both"/>
      </w:pPr>
      <w:r>
        <w:tab/>
        <w:t xml:space="preserve">WHEREAS, </w:t>
      </w:r>
      <w:r w:rsidR="00B962A8">
        <w:t>on November 29, 2021, the City and the United States Environmental Protection Agency (“EPA”) entered into an Administrative Order on Consent (“Agreed Order”) requiring the City and the Sewer Utility to perform and pay for sewage projects to mitigate chronic sanitary sewer overflows and sanitary sewer backups within the City, and the projects and activities required by the Agreed Order will require substantial expenditures by the Sewer Utility, including capital expenditures, debt service, operation and maintenance expenses, engineering and professional services, monitoring, and other related costs;</w:t>
      </w:r>
      <w:r w:rsidR="0023226E">
        <w:t xml:space="preserve"> and</w:t>
      </w:r>
    </w:p>
    <w:p w14:paraId="6A113EB9" w14:textId="77777777" w:rsidR="0096489D" w:rsidRDefault="0096489D" w:rsidP="00B962A8">
      <w:pPr>
        <w:spacing w:after="0" w:line="276" w:lineRule="auto"/>
        <w:jc w:val="both"/>
      </w:pPr>
    </w:p>
    <w:p w14:paraId="1B54ADEE" w14:textId="77777777" w:rsidR="0096489D" w:rsidRDefault="0096489D" w:rsidP="0096489D">
      <w:pPr>
        <w:spacing w:after="0" w:line="276" w:lineRule="auto"/>
        <w:jc w:val="both"/>
      </w:pPr>
      <w:r>
        <w:tab/>
        <w:t>WHEREAS, CWA Authority, Inc. (“Citizens”) provides wholesale sewage treatment services to the Sewer Utility at rates approved by the Indiana Utility Regulatory Commission (“IURC”), those wholesale treatment rates have increased multiple times since 2017, and additional treatment rate increases approved by the IURC are scheduled to occur in the next several years; and</w:t>
      </w:r>
    </w:p>
    <w:p w14:paraId="579EC253" w14:textId="77777777" w:rsidR="00A56D0E" w:rsidRDefault="00A56D0E" w:rsidP="0096489D">
      <w:pPr>
        <w:spacing w:after="0" w:line="276" w:lineRule="auto"/>
        <w:jc w:val="both"/>
      </w:pPr>
    </w:p>
    <w:p w14:paraId="67DC2ED3" w14:textId="67E06A7B" w:rsidR="00A56D0E" w:rsidRDefault="00A56D0E" w:rsidP="00A56D0E">
      <w:pPr>
        <w:spacing w:after="0" w:line="276" w:lineRule="auto"/>
        <w:ind w:firstLine="720"/>
        <w:jc w:val="both"/>
      </w:pPr>
      <w:proofErr w:type="gramStart"/>
      <w:r>
        <w:t>WHEREAS,</w:t>
      </w:r>
      <w:proofErr w:type="gramEnd"/>
      <w:r>
        <w:t xml:space="preserve"> the USB engaged Baker Tilly Municipal Advisors LLC (“Baker Tilly”) to perform a financial study of the Sewer Utility’s revenues and expenses (“Rate Study”); and</w:t>
      </w:r>
    </w:p>
    <w:p w14:paraId="550F7890" w14:textId="77777777" w:rsidR="00E3797B" w:rsidRDefault="00E3797B" w:rsidP="00B962A8">
      <w:pPr>
        <w:spacing w:after="0" w:line="276" w:lineRule="auto"/>
        <w:jc w:val="both"/>
      </w:pPr>
    </w:p>
    <w:p w14:paraId="53EA26B2" w14:textId="39B5D431" w:rsidR="00E3797B" w:rsidRDefault="00E3797B" w:rsidP="00B962A8">
      <w:pPr>
        <w:spacing w:after="0" w:line="276" w:lineRule="auto"/>
        <w:jc w:val="both"/>
      </w:pPr>
      <w:r>
        <w:tab/>
        <w:t>WHEREAS, the Rate Study concludes that the Sewer Ut</w:t>
      </w:r>
      <w:r w:rsidR="008D1020">
        <w:t>i</w:t>
      </w:r>
      <w:r>
        <w:t xml:space="preserve">lity’s present rates and charges, adopted by Ordinance No. 18, 2022, and codified at Section 5-1-4-15 of the Lawrence Code of Ordinances, do not produce sufficient revenue to maintain the Sewer Utility in a sound financial and physical condition to render adequate and sufficient service, taking into consideration the </w:t>
      </w:r>
      <w:r>
        <w:lastRenderedPageBreak/>
        <w:t>increase wholesale treatment costs, the costs of the projects and obligations required by the Agreed Order, and the overall increase in the cost of providing reasonably adequate sanitary sewer service;</w:t>
      </w:r>
      <w:r w:rsidR="0011470D">
        <w:t xml:space="preserve"> and</w:t>
      </w:r>
    </w:p>
    <w:p w14:paraId="02176C03" w14:textId="77777777" w:rsidR="00E3797B" w:rsidRDefault="00E3797B" w:rsidP="00B962A8">
      <w:pPr>
        <w:spacing w:after="0" w:line="276" w:lineRule="auto"/>
        <w:jc w:val="both"/>
      </w:pPr>
    </w:p>
    <w:p w14:paraId="667C3408" w14:textId="0F9A1E57" w:rsidR="00E3797B" w:rsidRDefault="00E3797B" w:rsidP="00B962A8">
      <w:pPr>
        <w:spacing w:after="0" w:line="276" w:lineRule="auto"/>
        <w:jc w:val="both"/>
      </w:pPr>
      <w:r>
        <w:tab/>
        <w:t>WHEREAS, on August 25, 2026, the USB adopted Resolution No. 4, 2026, which recommended and requested that the Common Council of the City (“Council”) adopt and approve and ordinance amending the Sewer Ut</w:t>
      </w:r>
      <w:r w:rsidR="008D1020">
        <w:t>i</w:t>
      </w:r>
      <w:r>
        <w:t xml:space="preserve">lity’s rates and charges </w:t>
      </w:r>
      <w:r w:rsidR="00A766A9">
        <w:t xml:space="preserve">consistent with the </w:t>
      </w:r>
      <w:r w:rsidR="006014CF">
        <w:t>rates and charges set forth herein</w:t>
      </w:r>
      <w:r w:rsidR="00A766A9">
        <w:t xml:space="preserve">, which implements the rates adjustment gradually </w:t>
      </w:r>
      <w:r w:rsidR="00EF6403">
        <w:t>over</w:t>
      </w:r>
      <w:r w:rsidR="00A766A9">
        <w:t xml:space="preserve"> four (4) phases;</w:t>
      </w:r>
      <w:r w:rsidR="0011470D">
        <w:t xml:space="preserve"> and </w:t>
      </w:r>
    </w:p>
    <w:p w14:paraId="20BE4E6B" w14:textId="77777777" w:rsidR="00E3797B" w:rsidRDefault="00E3797B" w:rsidP="00B962A8">
      <w:pPr>
        <w:spacing w:after="0" w:line="276" w:lineRule="auto"/>
        <w:jc w:val="both"/>
      </w:pPr>
    </w:p>
    <w:p w14:paraId="24A0D663" w14:textId="5C1372E5" w:rsidR="00E3797B" w:rsidRDefault="00E3797B" w:rsidP="00B962A8">
      <w:pPr>
        <w:spacing w:after="0" w:line="276" w:lineRule="auto"/>
        <w:jc w:val="both"/>
      </w:pPr>
      <w:r>
        <w:tab/>
        <w:t xml:space="preserve">WHEREAS, the Council has, after publication and notice as required by Indiana law, held a public hearing </w:t>
      </w:r>
      <w:proofErr w:type="gramStart"/>
      <w:r>
        <w:t>with regard to</w:t>
      </w:r>
      <w:proofErr w:type="gramEnd"/>
      <w:r>
        <w:t xml:space="preserve"> the proposed schedule of rates and charges set forth in this Ordinance;</w:t>
      </w:r>
      <w:r w:rsidR="0011470D">
        <w:t xml:space="preserve"> and</w:t>
      </w:r>
    </w:p>
    <w:p w14:paraId="1835CBB3" w14:textId="77777777" w:rsidR="00E3797B" w:rsidRDefault="00E3797B" w:rsidP="00B962A8">
      <w:pPr>
        <w:spacing w:after="0" w:line="276" w:lineRule="auto"/>
        <w:jc w:val="both"/>
      </w:pPr>
    </w:p>
    <w:p w14:paraId="07219905" w14:textId="5395C98A" w:rsidR="00E3797B" w:rsidRDefault="00E3797B" w:rsidP="00B962A8">
      <w:pPr>
        <w:spacing w:after="0" w:line="276" w:lineRule="auto"/>
        <w:jc w:val="both"/>
      </w:pPr>
      <w:r>
        <w:tab/>
        <w:t xml:space="preserve">WHEREAS, </w:t>
      </w:r>
      <w:r w:rsidR="00CA28A9">
        <w:t>consistent with</w:t>
      </w:r>
      <w:r>
        <w:t xml:space="preserve"> the recommendation of the USB</w:t>
      </w:r>
      <w:r w:rsidR="00CA28A9">
        <w:t xml:space="preserve"> and Baker Tilly</w:t>
      </w:r>
      <w:r>
        <w:t xml:space="preserve">, the Council desires to adopt a new schedule of rates and charges for the City’s Sewer </w:t>
      </w:r>
      <w:r w:rsidR="00A766A9">
        <w:t>Utility</w:t>
      </w:r>
      <w:r>
        <w:t>.</w:t>
      </w:r>
    </w:p>
    <w:p w14:paraId="3F21FF72" w14:textId="77777777" w:rsidR="00C97D6A" w:rsidRDefault="00C97D6A" w:rsidP="00C97D6A">
      <w:pPr>
        <w:spacing w:after="0" w:line="276" w:lineRule="auto"/>
        <w:jc w:val="both"/>
      </w:pPr>
    </w:p>
    <w:p w14:paraId="1651921B" w14:textId="77777777" w:rsidR="00C97D6A" w:rsidRDefault="00C97D6A" w:rsidP="00C97D6A">
      <w:pPr>
        <w:spacing w:after="0" w:line="276" w:lineRule="auto"/>
        <w:jc w:val="both"/>
      </w:pPr>
      <w:r>
        <w:tab/>
        <w:t>NOW THEREFORE, BE IT ORDAINED by the Common Council of the City of Lawrence, Indiana that:</w:t>
      </w:r>
    </w:p>
    <w:p w14:paraId="525ED98B" w14:textId="77777777" w:rsidR="00C97D6A" w:rsidRDefault="00C97D6A" w:rsidP="00C97D6A">
      <w:pPr>
        <w:spacing w:after="0" w:line="276" w:lineRule="auto"/>
        <w:jc w:val="both"/>
      </w:pPr>
    </w:p>
    <w:p w14:paraId="1BCC8B21" w14:textId="77777777" w:rsidR="00C97D6A" w:rsidRDefault="00C97D6A" w:rsidP="00C97D6A">
      <w:pPr>
        <w:spacing w:after="0" w:line="276" w:lineRule="auto"/>
        <w:jc w:val="both"/>
      </w:pPr>
      <w:r>
        <w:tab/>
      </w:r>
      <w:r>
        <w:rPr>
          <w:u w:val="single"/>
        </w:rPr>
        <w:t>SECTION 1</w:t>
      </w:r>
      <w:r>
        <w:t>.</w:t>
      </w:r>
      <w:r>
        <w:tab/>
        <w:t xml:space="preserve">The above recitals are incorporated herein by reference. </w:t>
      </w:r>
    </w:p>
    <w:p w14:paraId="11023E78" w14:textId="77777777" w:rsidR="00C97D6A" w:rsidRDefault="00C97D6A" w:rsidP="00C97D6A">
      <w:pPr>
        <w:spacing w:after="0" w:line="276" w:lineRule="auto"/>
        <w:jc w:val="both"/>
      </w:pPr>
    </w:p>
    <w:p w14:paraId="416420D7" w14:textId="218B51A0" w:rsidR="00A766A9" w:rsidRDefault="00A766A9" w:rsidP="00A766A9">
      <w:pPr>
        <w:spacing w:after="200" w:line="276" w:lineRule="auto"/>
        <w:ind w:firstLine="720"/>
        <w:jc w:val="both"/>
      </w:pPr>
      <w:r>
        <w:rPr>
          <w:rFonts w:eastAsia="Times New Roman" w:cs="Times New Roman"/>
          <w:szCs w:val="24"/>
          <w:u w:val="single"/>
        </w:rPr>
        <w:t>SECTION 2</w:t>
      </w:r>
      <w:r>
        <w:rPr>
          <w:rFonts w:eastAsia="Times New Roman" w:cs="Times New Roman"/>
          <w:szCs w:val="24"/>
        </w:rPr>
        <w:t>.</w:t>
      </w:r>
      <w:r w:rsidR="0063062F">
        <w:rPr>
          <w:rFonts w:eastAsia="Times New Roman" w:cs="Times New Roman"/>
          <w:szCs w:val="24"/>
        </w:rPr>
        <w:tab/>
      </w:r>
      <w:r>
        <w:rPr>
          <w:rFonts w:eastAsia="Times New Roman" w:cs="Times New Roman"/>
          <w:szCs w:val="24"/>
        </w:rPr>
        <w:t>Based upon the foregoing, the Common Council of the City of Lawrence, Indiana now finds that the rates and charges set forth in this Ordinance</w:t>
      </w:r>
      <w:r w:rsidR="00F0203C">
        <w:rPr>
          <w:rFonts w:eastAsia="Times New Roman" w:cs="Times New Roman"/>
          <w:szCs w:val="24"/>
        </w:rPr>
        <w:t xml:space="preserve"> </w:t>
      </w:r>
      <w:r w:rsidR="00F0203C">
        <w:t>and the other applicable rates and charges for sewer service</w:t>
      </w:r>
      <w:r>
        <w:rPr>
          <w:rFonts w:eastAsia="Times New Roman" w:cs="Times New Roman"/>
          <w:szCs w:val="24"/>
        </w:rPr>
        <w:t xml:space="preserve"> will produce revenue sufficient to meet the Sewer Utility’s annual revenue requirements, including operation and maintenance expenses, debt service on the Sewer Utility’s outstanding and proposed obligations, an allowance for replacements and improvements</w:t>
      </w:r>
      <w:r w:rsidR="00C95309">
        <w:rPr>
          <w:rFonts w:eastAsia="Times New Roman" w:cs="Times New Roman"/>
          <w:szCs w:val="24"/>
        </w:rPr>
        <w:t>, and any other authorized expenses</w:t>
      </w:r>
      <w:r w:rsidR="00222DDA">
        <w:rPr>
          <w:rFonts w:eastAsia="Times New Roman" w:cs="Times New Roman"/>
          <w:szCs w:val="24"/>
        </w:rPr>
        <w:t>. The Council further finds that such rates and charges are</w:t>
      </w:r>
      <w:r>
        <w:rPr>
          <w:rFonts w:eastAsia="Times New Roman" w:cs="Times New Roman"/>
          <w:szCs w:val="24"/>
        </w:rPr>
        <w:t xml:space="preserve"> nondiscriminatory, reasonable, just, and equitable rates and charges for services within the meaning of Ind. Code § 36-9-23-25.</w:t>
      </w:r>
    </w:p>
    <w:p w14:paraId="394CAD26" w14:textId="15123071" w:rsidR="00A766A9" w:rsidRDefault="00A766A9" w:rsidP="00A766A9">
      <w:pPr>
        <w:spacing w:after="200" w:line="276" w:lineRule="auto"/>
        <w:ind w:firstLine="720"/>
        <w:jc w:val="both"/>
      </w:pPr>
      <w:r>
        <w:rPr>
          <w:rFonts w:eastAsia="Times New Roman" w:cs="Times New Roman"/>
          <w:szCs w:val="24"/>
          <w:u w:val="single"/>
        </w:rPr>
        <w:t>SECTION 3</w:t>
      </w:r>
      <w:r>
        <w:rPr>
          <w:rFonts w:eastAsia="Times New Roman" w:cs="Times New Roman"/>
          <w:szCs w:val="24"/>
        </w:rPr>
        <w:t>.</w:t>
      </w:r>
      <w:r w:rsidR="0063062F">
        <w:rPr>
          <w:rFonts w:eastAsia="Times New Roman" w:cs="Times New Roman"/>
          <w:szCs w:val="24"/>
        </w:rPr>
        <w:tab/>
      </w:r>
      <w:r>
        <w:rPr>
          <w:rFonts w:eastAsia="Times New Roman" w:cs="Times New Roman"/>
          <w:szCs w:val="24"/>
        </w:rPr>
        <w:t>Section 5-1-4-15 of the Lawrence Code of Ordinances is hereby amended to read as follows:</w:t>
      </w:r>
    </w:p>
    <w:p w14:paraId="4D9B6ADD" w14:textId="59689667" w:rsidR="00A766A9" w:rsidRDefault="00A766A9" w:rsidP="00A766A9">
      <w:pPr>
        <w:spacing w:after="200" w:line="276" w:lineRule="auto"/>
        <w:ind w:left="720"/>
      </w:pPr>
      <w:r>
        <w:rPr>
          <w:rFonts w:eastAsia="Times New Roman" w:cs="Times New Roman"/>
          <w:b/>
          <w:szCs w:val="24"/>
        </w:rPr>
        <w:t>§ 5-1-4-15.  USAGE RATES AND CHARGES.</w:t>
      </w:r>
    </w:p>
    <w:p w14:paraId="5E5F74E1" w14:textId="77777777" w:rsidR="00A766A9" w:rsidRDefault="00A766A9" w:rsidP="00A766A9">
      <w:pPr>
        <w:spacing w:after="200" w:line="276" w:lineRule="auto"/>
        <w:ind w:left="720"/>
      </w:pPr>
      <w:r>
        <w:rPr>
          <w:rFonts w:eastAsia="Times New Roman" w:cs="Times New Roman"/>
          <w:szCs w:val="24"/>
        </w:rPr>
        <w:t>The rates to be charged by the sewage works are set forth below:</w:t>
      </w:r>
    </w:p>
    <w:tbl>
      <w:tblPr>
        <w:tblW w:w="90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000"/>
        <w:gridCol w:w="1500"/>
        <w:gridCol w:w="1500"/>
        <w:gridCol w:w="1500"/>
        <w:gridCol w:w="1500"/>
      </w:tblGrid>
      <w:tr w:rsidR="00A766A9" w14:paraId="44C586E2" w14:textId="77777777" w:rsidTr="002F4911">
        <w:tc>
          <w:tcPr>
            <w:tcW w:w="3000" w:type="dxa"/>
            <w:tcBorders>
              <w:top w:val="none" w:sz="0" w:space="0" w:color="FFFFFF"/>
              <w:left w:val="none" w:sz="0" w:space="0" w:color="FFFFFF"/>
              <w:bottom w:val="none" w:sz="0" w:space="0" w:color="FFFFFF"/>
              <w:right w:val="none" w:sz="0" w:space="0" w:color="FFFFFF"/>
            </w:tcBorders>
          </w:tcPr>
          <w:p w14:paraId="0F13B85A" w14:textId="77777777" w:rsidR="00A766A9" w:rsidRDefault="00A766A9" w:rsidP="002F4911">
            <w:pPr>
              <w:spacing w:after="40"/>
            </w:pPr>
            <w:r>
              <w:rPr>
                <w:rFonts w:eastAsia="Times New Roman" w:cs="Times New Roman"/>
                <w:sz w:val="20"/>
                <w:szCs w:val="20"/>
                <w:u w:val="single"/>
              </w:rPr>
              <w:t>Monthly Metered Rate per 1,000 Gallons</w:t>
            </w:r>
          </w:p>
        </w:tc>
        <w:tc>
          <w:tcPr>
            <w:tcW w:w="1500" w:type="dxa"/>
            <w:tcBorders>
              <w:top w:val="none" w:sz="0" w:space="0" w:color="FFFFFF"/>
              <w:left w:val="none" w:sz="0" w:space="0" w:color="FFFFFF"/>
              <w:bottom w:val="none" w:sz="0" w:space="0" w:color="FFFFFF"/>
              <w:right w:val="none" w:sz="0" w:space="0" w:color="FFFFFF"/>
            </w:tcBorders>
          </w:tcPr>
          <w:p w14:paraId="44F0F4DB" w14:textId="77777777" w:rsidR="00C9603B" w:rsidRDefault="00A766A9" w:rsidP="002F4911">
            <w:pPr>
              <w:spacing w:after="40"/>
              <w:jc w:val="right"/>
              <w:rPr>
                <w:rFonts w:eastAsia="Times New Roman" w:cs="Times New Roman"/>
                <w:sz w:val="20"/>
                <w:szCs w:val="20"/>
                <w:u w:val="single"/>
              </w:rPr>
            </w:pPr>
            <w:r>
              <w:rPr>
                <w:rFonts w:eastAsia="Times New Roman" w:cs="Times New Roman"/>
                <w:sz w:val="20"/>
                <w:szCs w:val="20"/>
                <w:u w:val="single"/>
              </w:rPr>
              <w:t xml:space="preserve">Effective </w:t>
            </w:r>
          </w:p>
          <w:p w14:paraId="02941BA8" w14:textId="2518D6B0" w:rsidR="00A766A9" w:rsidRDefault="00C9603B" w:rsidP="002F4911">
            <w:pPr>
              <w:spacing w:after="40"/>
              <w:jc w:val="right"/>
            </w:pPr>
            <w:r>
              <w:rPr>
                <w:rFonts w:eastAsia="Times New Roman" w:cs="Times New Roman"/>
                <w:sz w:val="20"/>
                <w:szCs w:val="20"/>
                <w:u w:val="single"/>
              </w:rPr>
              <w:t>January 1,</w:t>
            </w:r>
            <w:r w:rsidR="00A766A9">
              <w:rPr>
                <w:rFonts w:eastAsia="Times New Roman" w:cs="Times New Roman"/>
                <w:sz w:val="20"/>
                <w:szCs w:val="20"/>
                <w:u w:val="single"/>
              </w:rPr>
              <w:t xml:space="preserve"> 2027</w:t>
            </w:r>
          </w:p>
        </w:tc>
        <w:tc>
          <w:tcPr>
            <w:tcW w:w="1500" w:type="dxa"/>
            <w:tcBorders>
              <w:top w:val="none" w:sz="0" w:space="0" w:color="FFFFFF"/>
              <w:left w:val="none" w:sz="0" w:space="0" w:color="FFFFFF"/>
              <w:bottom w:val="none" w:sz="0" w:space="0" w:color="FFFFFF"/>
              <w:right w:val="none" w:sz="0" w:space="0" w:color="FFFFFF"/>
            </w:tcBorders>
          </w:tcPr>
          <w:p w14:paraId="29F13206" w14:textId="77777777" w:rsidR="00C9603B" w:rsidRDefault="00A766A9" w:rsidP="002F4911">
            <w:pPr>
              <w:spacing w:after="40"/>
              <w:jc w:val="right"/>
              <w:rPr>
                <w:rFonts w:eastAsia="Times New Roman" w:cs="Times New Roman"/>
                <w:sz w:val="20"/>
                <w:szCs w:val="20"/>
                <w:u w:val="single"/>
              </w:rPr>
            </w:pPr>
            <w:r>
              <w:rPr>
                <w:rFonts w:eastAsia="Times New Roman" w:cs="Times New Roman"/>
                <w:sz w:val="20"/>
                <w:szCs w:val="20"/>
                <w:u w:val="single"/>
              </w:rPr>
              <w:t xml:space="preserve">Effective </w:t>
            </w:r>
          </w:p>
          <w:p w14:paraId="06F5B009" w14:textId="278EBCE4" w:rsidR="00A766A9" w:rsidRDefault="00C9603B" w:rsidP="002F4911">
            <w:pPr>
              <w:spacing w:after="40"/>
              <w:jc w:val="right"/>
            </w:pPr>
            <w:r>
              <w:rPr>
                <w:rFonts w:eastAsia="Times New Roman" w:cs="Times New Roman"/>
                <w:sz w:val="20"/>
                <w:szCs w:val="20"/>
                <w:u w:val="single"/>
              </w:rPr>
              <w:t xml:space="preserve">January 1, </w:t>
            </w:r>
            <w:r w:rsidR="00A766A9">
              <w:rPr>
                <w:rFonts w:eastAsia="Times New Roman" w:cs="Times New Roman"/>
                <w:sz w:val="20"/>
                <w:szCs w:val="20"/>
                <w:u w:val="single"/>
              </w:rPr>
              <w:t>2028</w:t>
            </w:r>
          </w:p>
        </w:tc>
        <w:tc>
          <w:tcPr>
            <w:tcW w:w="1500" w:type="dxa"/>
            <w:tcBorders>
              <w:top w:val="none" w:sz="0" w:space="0" w:color="FFFFFF"/>
              <w:left w:val="none" w:sz="0" w:space="0" w:color="FFFFFF"/>
              <w:bottom w:val="none" w:sz="0" w:space="0" w:color="FFFFFF"/>
              <w:right w:val="none" w:sz="0" w:space="0" w:color="FFFFFF"/>
            </w:tcBorders>
          </w:tcPr>
          <w:p w14:paraId="5DA4EB2E" w14:textId="77777777" w:rsidR="00C9603B" w:rsidRDefault="00A766A9" w:rsidP="002F4911">
            <w:pPr>
              <w:spacing w:after="40"/>
              <w:jc w:val="right"/>
              <w:rPr>
                <w:rFonts w:eastAsia="Times New Roman" w:cs="Times New Roman"/>
                <w:sz w:val="20"/>
                <w:szCs w:val="20"/>
                <w:u w:val="single"/>
              </w:rPr>
            </w:pPr>
            <w:r>
              <w:rPr>
                <w:rFonts w:eastAsia="Times New Roman" w:cs="Times New Roman"/>
                <w:sz w:val="20"/>
                <w:szCs w:val="20"/>
                <w:u w:val="single"/>
              </w:rPr>
              <w:t xml:space="preserve">Effective </w:t>
            </w:r>
          </w:p>
          <w:p w14:paraId="1A6EFF00" w14:textId="0426C01E" w:rsidR="00A766A9" w:rsidRDefault="00C9603B" w:rsidP="002F4911">
            <w:pPr>
              <w:spacing w:after="40"/>
              <w:jc w:val="right"/>
            </w:pPr>
            <w:r>
              <w:rPr>
                <w:rFonts w:eastAsia="Times New Roman" w:cs="Times New Roman"/>
                <w:sz w:val="20"/>
                <w:szCs w:val="20"/>
                <w:u w:val="single"/>
              </w:rPr>
              <w:t xml:space="preserve">January 1, </w:t>
            </w:r>
            <w:r w:rsidR="00A766A9">
              <w:rPr>
                <w:rFonts w:eastAsia="Times New Roman" w:cs="Times New Roman"/>
                <w:sz w:val="20"/>
                <w:szCs w:val="20"/>
                <w:u w:val="single"/>
              </w:rPr>
              <w:t>2029</w:t>
            </w:r>
          </w:p>
        </w:tc>
        <w:tc>
          <w:tcPr>
            <w:tcW w:w="1500" w:type="dxa"/>
            <w:tcBorders>
              <w:top w:val="none" w:sz="0" w:space="0" w:color="FFFFFF"/>
              <w:left w:val="none" w:sz="0" w:space="0" w:color="FFFFFF"/>
              <w:bottom w:val="none" w:sz="0" w:space="0" w:color="FFFFFF"/>
              <w:right w:val="none" w:sz="0" w:space="0" w:color="FFFFFF"/>
            </w:tcBorders>
          </w:tcPr>
          <w:p w14:paraId="17EBA223" w14:textId="77777777" w:rsidR="00C9603B" w:rsidRDefault="00A766A9" w:rsidP="002F4911">
            <w:pPr>
              <w:spacing w:after="40"/>
              <w:jc w:val="right"/>
              <w:rPr>
                <w:rFonts w:eastAsia="Times New Roman" w:cs="Times New Roman"/>
                <w:sz w:val="20"/>
                <w:szCs w:val="20"/>
                <w:u w:val="single"/>
              </w:rPr>
            </w:pPr>
            <w:r>
              <w:rPr>
                <w:rFonts w:eastAsia="Times New Roman" w:cs="Times New Roman"/>
                <w:sz w:val="20"/>
                <w:szCs w:val="20"/>
                <w:u w:val="single"/>
              </w:rPr>
              <w:t xml:space="preserve">Effective </w:t>
            </w:r>
          </w:p>
          <w:p w14:paraId="2F39502C" w14:textId="3A3ED7DA" w:rsidR="00A766A9" w:rsidRDefault="00C9603B" w:rsidP="002F4911">
            <w:pPr>
              <w:spacing w:after="40"/>
              <w:jc w:val="right"/>
            </w:pPr>
            <w:r>
              <w:rPr>
                <w:rFonts w:eastAsia="Times New Roman" w:cs="Times New Roman"/>
                <w:sz w:val="20"/>
                <w:szCs w:val="20"/>
                <w:u w:val="single"/>
              </w:rPr>
              <w:t>January 1</w:t>
            </w:r>
            <w:r w:rsidR="00A766A9">
              <w:rPr>
                <w:rFonts w:eastAsia="Times New Roman" w:cs="Times New Roman"/>
                <w:sz w:val="20"/>
                <w:szCs w:val="20"/>
                <w:u w:val="single"/>
              </w:rPr>
              <w:t>, 2030</w:t>
            </w:r>
          </w:p>
        </w:tc>
      </w:tr>
      <w:tr w:rsidR="00A766A9" w14:paraId="63E52455" w14:textId="77777777" w:rsidTr="002F4911">
        <w:tc>
          <w:tcPr>
            <w:tcW w:w="3000" w:type="dxa"/>
            <w:tcBorders>
              <w:top w:val="none" w:sz="0" w:space="0" w:color="FFFFFF"/>
              <w:left w:val="none" w:sz="0" w:space="0" w:color="FFFFFF"/>
              <w:bottom w:val="none" w:sz="0" w:space="0" w:color="FFFFFF"/>
              <w:right w:val="none" w:sz="0" w:space="0" w:color="FFFFFF"/>
            </w:tcBorders>
          </w:tcPr>
          <w:p w14:paraId="68D45498" w14:textId="77777777" w:rsidR="00A766A9" w:rsidRDefault="00A766A9" w:rsidP="002F4911">
            <w:pPr>
              <w:spacing w:after="40"/>
            </w:pPr>
            <w:r>
              <w:rPr>
                <w:rFonts w:eastAsia="Times New Roman" w:cs="Times New Roman"/>
                <w:sz w:val="20"/>
                <w:szCs w:val="20"/>
              </w:rPr>
              <w:t xml:space="preserve">     First 4,300 gallons</w:t>
            </w:r>
          </w:p>
        </w:tc>
        <w:tc>
          <w:tcPr>
            <w:tcW w:w="1500" w:type="dxa"/>
            <w:tcBorders>
              <w:top w:val="none" w:sz="0" w:space="0" w:color="FFFFFF"/>
              <w:left w:val="none" w:sz="0" w:space="0" w:color="FFFFFF"/>
              <w:bottom w:val="none" w:sz="0" w:space="0" w:color="FFFFFF"/>
              <w:right w:val="none" w:sz="0" w:space="0" w:color="FFFFFF"/>
            </w:tcBorders>
          </w:tcPr>
          <w:p w14:paraId="34BE2E20" w14:textId="77777777" w:rsidR="00A766A9" w:rsidRDefault="00A766A9" w:rsidP="002F4911">
            <w:pPr>
              <w:spacing w:after="40"/>
              <w:jc w:val="right"/>
            </w:pPr>
            <w:r>
              <w:rPr>
                <w:rFonts w:eastAsia="Times New Roman" w:cs="Times New Roman"/>
                <w:sz w:val="20"/>
                <w:szCs w:val="20"/>
              </w:rPr>
              <w:t>$13.92</w:t>
            </w:r>
          </w:p>
        </w:tc>
        <w:tc>
          <w:tcPr>
            <w:tcW w:w="1500" w:type="dxa"/>
            <w:tcBorders>
              <w:top w:val="none" w:sz="0" w:space="0" w:color="FFFFFF"/>
              <w:left w:val="none" w:sz="0" w:space="0" w:color="FFFFFF"/>
              <w:bottom w:val="none" w:sz="0" w:space="0" w:color="FFFFFF"/>
              <w:right w:val="none" w:sz="0" w:space="0" w:color="FFFFFF"/>
            </w:tcBorders>
          </w:tcPr>
          <w:p w14:paraId="7EFC5278" w14:textId="39D4628F" w:rsidR="00A766A9" w:rsidRDefault="00A766A9" w:rsidP="002F4911">
            <w:pPr>
              <w:spacing w:after="40"/>
              <w:jc w:val="right"/>
            </w:pPr>
            <w:r>
              <w:rPr>
                <w:rFonts w:eastAsia="Times New Roman" w:cs="Times New Roman"/>
                <w:sz w:val="20"/>
                <w:szCs w:val="20"/>
              </w:rPr>
              <w:t>$15.5</w:t>
            </w:r>
            <w:r w:rsidR="00014FC6">
              <w:rPr>
                <w:rFonts w:eastAsia="Times New Roman" w:cs="Times New Roman"/>
                <w:sz w:val="20"/>
                <w:szCs w:val="20"/>
              </w:rPr>
              <w:t>8</w:t>
            </w:r>
          </w:p>
        </w:tc>
        <w:tc>
          <w:tcPr>
            <w:tcW w:w="1500" w:type="dxa"/>
            <w:tcBorders>
              <w:top w:val="none" w:sz="0" w:space="0" w:color="FFFFFF"/>
              <w:left w:val="none" w:sz="0" w:space="0" w:color="FFFFFF"/>
              <w:bottom w:val="none" w:sz="0" w:space="0" w:color="FFFFFF"/>
              <w:right w:val="none" w:sz="0" w:space="0" w:color="FFFFFF"/>
            </w:tcBorders>
          </w:tcPr>
          <w:p w14:paraId="30F4C56C" w14:textId="30CA24F9" w:rsidR="00A766A9" w:rsidRDefault="00A766A9" w:rsidP="002F4911">
            <w:pPr>
              <w:spacing w:after="40"/>
              <w:jc w:val="right"/>
            </w:pPr>
            <w:r>
              <w:rPr>
                <w:rFonts w:eastAsia="Times New Roman" w:cs="Times New Roman"/>
                <w:sz w:val="20"/>
                <w:szCs w:val="20"/>
              </w:rPr>
              <w:t>$17.2</w:t>
            </w:r>
            <w:r w:rsidR="00014FC6">
              <w:rPr>
                <w:rFonts w:eastAsia="Times New Roman" w:cs="Times New Roman"/>
                <w:sz w:val="20"/>
                <w:szCs w:val="20"/>
              </w:rPr>
              <w:t>5</w:t>
            </w:r>
          </w:p>
        </w:tc>
        <w:tc>
          <w:tcPr>
            <w:tcW w:w="1500" w:type="dxa"/>
            <w:tcBorders>
              <w:top w:val="none" w:sz="0" w:space="0" w:color="FFFFFF"/>
              <w:left w:val="none" w:sz="0" w:space="0" w:color="FFFFFF"/>
              <w:bottom w:val="none" w:sz="0" w:space="0" w:color="FFFFFF"/>
              <w:right w:val="none" w:sz="0" w:space="0" w:color="FFFFFF"/>
            </w:tcBorders>
          </w:tcPr>
          <w:p w14:paraId="39469594" w14:textId="165B0DA4" w:rsidR="00A766A9" w:rsidRDefault="00A766A9" w:rsidP="002F4911">
            <w:pPr>
              <w:spacing w:after="40"/>
              <w:jc w:val="right"/>
            </w:pPr>
            <w:r>
              <w:rPr>
                <w:rFonts w:eastAsia="Times New Roman" w:cs="Times New Roman"/>
                <w:sz w:val="20"/>
                <w:szCs w:val="20"/>
              </w:rPr>
              <w:t>$18.</w:t>
            </w:r>
            <w:r w:rsidR="00014FC6">
              <w:rPr>
                <w:rFonts w:eastAsia="Times New Roman" w:cs="Times New Roman"/>
                <w:sz w:val="20"/>
                <w:szCs w:val="20"/>
              </w:rPr>
              <w:t>91</w:t>
            </w:r>
          </w:p>
        </w:tc>
      </w:tr>
      <w:tr w:rsidR="00A766A9" w14:paraId="531A2694" w14:textId="77777777" w:rsidTr="002F4911">
        <w:tc>
          <w:tcPr>
            <w:tcW w:w="3000" w:type="dxa"/>
            <w:tcBorders>
              <w:top w:val="none" w:sz="0" w:space="0" w:color="FFFFFF"/>
              <w:left w:val="none" w:sz="0" w:space="0" w:color="FFFFFF"/>
              <w:bottom w:val="none" w:sz="0" w:space="0" w:color="FFFFFF"/>
              <w:right w:val="none" w:sz="0" w:space="0" w:color="FFFFFF"/>
            </w:tcBorders>
          </w:tcPr>
          <w:p w14:paraId="68AFBB5A" w14:textId="77777777" w:rsidR="00A766A9" w:rsidRDefault="00A766A9" w:rsidP="002F4911">
            <w:pPr>
              <w:spacing w:after="40"/>
            </w:pPr>
            <w:r>
              <w:rPr>
                <w:rFonts w:eastAsia="Times New Roman" w:cs="Times New Roman"/>
                <w:sz w:val="20"/>
                <w:szCs w:val="20"/>
              </w:rPr>
              <w:t xml:space="preserve">     Next 15,700 gallons</w:t>
            </w:r>
          </w:p>
        </w:tc>
        <w:tc>
          <w:tcPr>
            <w:tcW w:w="1500" w:type="dxa"/>
            <w:tcBorders>
              <w:top w:val="none" w:sz="0" w:space="0" w:color="FFFFFF"/>
              <w:left w:val="none" w:sz="0" w:space="0" w:color="FFFFFF"/>
              <w:bottom w:val="none" w:sz="0" w:space="0" w:color="FFFFFF"/>
              <w:right w:val="none" w:sz="0" w:space="0" w:color="FFFFFF"/>
            </w:tcBorders>
          </w:tcPr>
          <w:p w14:paraId="38B349CE" w14:textId="77777777" w:rsidR="00A766A9" w:rsidRDefault="00A766A9" w:rsidP="002F4911">
            <w:pPr>
              <w:spacing w:after="40"/>
              <w:jc w:val="right"/>
            </w:pPr>
            <w:r>
              <w:rPr>
                <w:rFonts w:eastAsia="Times New Roman" w:cs="Times New Roman"/>
                <w:sz w:val="20"/>
                <w:szCs w:val="20"/>
              </w:rPr>
              <w:t>$12.24</w:t>
            </w:r>
          </w:p>
        </w:tc>
        <w:tc>
          <w:tcPr>
            <w:tcW w:w="1500" w:type="dxa"/>
            <w:tcBorders>
              <w:top w:val="none" w:sz="0" w:space="0" w:color="FFFFFF"/>
              <w:left w:val="none" w:sz="0" w:space="0" w:color="FFFFFF"/>
              <w:bottom w:val="none" w:sz="0" w:space="0" w:color="FFFFFF"/>
              <w:right w:val="none" w:sz="0" w:space="0" w:color="FFFFFF"/>
            </w:tcBorders>
          </w:tcPr>
          <w:p w14:paraId="51234312" w14:textId="1E342384" w:rsidR="00A766A9" w:rsidRDefault="00A766A9" w:rsidP="002F4911">
            <w:pPr>
              <w:spacing w:after="40"/>
              <w:jc w:val="right"/>
            </w:pPr>
            <w:r>
              <w:rPr>
                <w:rFonts w:eastAsia="Times New Roman" w:cs="Times New Roman"/>
                <w:sz w:val="20"/>
                <w:szCs w:val="20"/>
              </w:rPr>
              <w:t>$13.</w:t>
            </w:r>
            <w:r w:rsidR="00014FC6">
              <w:rPr>
                <w:rFonts w:eastAsia="Times New Roman" w:cs="Times New Roman"/>
                <w:sz w:val="20"/>
                <w:szCs w:val="20"/>
              </w:rPr>
              <w:t>70</w:t>
            </w:r>
          </w:p>
        </w:tc>
        <w:tc>
          <w:tcPr>
            <w:tcW w:w="1500" w:type="dxa"/>
            <w:tcBorders>
              <w:top w:val="none" w:sz="0" w:space="0" w:color="FFFFFF"/>
              <w:left w:val="none" w:sz="0" w:space="0" w:color="FFFFFF"/>
              <w:bottom w:val="none" w:sz="0" w:space="0" w:color="FFFFFF"/>
              <w:right w:val="none" w:sz="0" w:space="0" w:color="FFFFFF"/>
            </w:tcBorders>
          </w:tcPr>
          <w:p w14:paraId="50D0DE35" w14:textId="527C41F3" w:rsidR="00A766A9" w:rsidRDefault="00A766A9" w:rsidP="002F4911">
            <w:pPr>
              <w:spacing w:after="40"/>
              <w:jc w:val="right"/>
            </w:pPr>
            <w:r>
              <w:rPr>
                <w:rFonts w:eastAsia="Times New Roman" w:cs="Times New Roman"/>
                <w:sz w:val="20"/>
                <w:szCs w:val="20"/>
              </w:rPr>
              <w:t>$15.1</w:t>
            </w:r>
            <w:r w:rsidR="00014FC6">
              <w:rPr>
                <w:rFonts w:eastAsia="Times New Roman" w:cs="Times New Roman"/>
                <w:sz w:val="20"/>
                <w:szCs w:val="20"/>
              </w:rPr>
              <w:t>7</w:t>
            </w:r>
          </w:p>
        </w:tc>
        <w:tc>
          <w:tcPr>
            <w:tcW w:w="1500" w:type="dxa"/>
            <w:tcBorders>
              <w:top w:val="none" w:sz="0" w:space="0" w:color="FFFFFF"/>
              <w:left w:val="none" w:sz="0" w:space="0" w:color="FFFFFF"/>
              <w:bottom w:val="none" w:sz="0" w:space="0" w:color="FFFFFF"/>
              <w:right w:val="none" w:sz="0" w:space="0" w:color="FFFFFF"/>
            </w:tcBorders>
          </w:tcPr>
          <w:p w14:paraId="77E97AD5" w14:textId="7A4AFE78" w:rsidR="00A766A9" w:rsidRDefault="00A766A9" w:rsidP="002F4911">
            <w:pPr>
              <w:spacing w:after="40"/>
              <w:jc w:val="right"/>
            </w:pPr>
            <w:r>
              <w:rPr>
                <w:rFonts w:eastAsia="Times New Roman" w:cs="Times New Roman"/>
                <w:sz w:val="20"/>
                <w:szCs w:val="20"/>
              </w:rPr>
              <w:t>$16.6</w:t>
            </w:r>
            <w:r w:rsidR="00014FC6">
              <w:rPr>
                <w:rFonts w:eastAsia="Times New Roman" w:cs="Times New Roman"/>
                <w:sz w:val="20"/>
                <w:szCs w:val="20"/>
              </w:rPr>
              <w:t>3</w:t>
            </w:r>
          </w:p>
        </w:tc>
      </w:tr>
      <w:tr w:rsidR="00A766A9" w14:paraId="3BF2AC61" w14:textId="77777777" w:rsidTr="002F4911">
        <w:tc>
          <w:tcPr>
            <w:tcW w:w="3000" w:type="dxa"/>
            <w:tcBorders>
              <w:top w:val="none" w:sz="0" w:space="0" w:color="FFFFFF"/>
              <w:left w:val="none" w:sz="0" w:space="0" w:color="FFFFFF"/>
              <w:bottom w:val="none" w:sz="0" w:space="0" w:color="FFFFFF"/>
              <w:right w:val="none" w:sz="0" w:space="0" w:color="FFFFFF"/>
            </w:tcBorders>
          </w:tcPr>
          <w:p w14:paraId="2D46D681" w14:textId="77777777" w:rsidR="00A766A9" w:rsidRDefault="00A766A9" w:rsidP="002F4911">
            <w:pPr>
              <w:spacing w:after="40"/>
            </w:pPr>
            <w:r>
              <w:rPr>
                <w:rFonts w:eastAsia="Times New Roman" w:cs="Times New Roman"/>
                <w:sz w:val="20"/>
                <w:szCs w:val="20"/>
              </w:rPr>
              <w:t xml:space="preserve">     Next 20,000 gallons</w:t>
            </w:r>
          </w:p>
        </w:tc>
        <w:tc>
          <w:tcPr>
            <w:tcW w:w="1500" w:type="dxa"/>
            <w:tcBorders>
              <w:top w:val="none" w:sz="0" w:space="0" w:color="FFFFFF"/>
              <w:left w:val="none" w:sz="0" w:space="0" w:color="FFFFFF"/>
              <w:bottom w:val="none" w:sz="0" w:space="0" w:color="FFFFFF"/>
              <w:right w:val="none" w:sz="0" w:space="0" w:color="FFFFFF"/>
            </w:tcBorders>
          </w:tcPr>
          <w:p w14:paraId="119FEB6F" w14:textId="77777777" w:rsidR="00A766A9" w:rsidRDefault="00A766A9" w:rsidP="002F4911">
            <w:pPr>
              <w:spacing w:after="40"/>
              <w:jc w:val="right"/>
            </w:pPr>
            <w:r>
              <w:rPr>
                <w:rFonts w:eastAsia="Times New Roman" w:cs="Times New Roman"/>
                <w:sz w:val="20"/>
                <w:szCs w:val="20"/>
              </w:rPr>
              <w:t>$11.97</w:t>
            </w:r>
          </w:p>
        </w:tc>
        <w:tc>
          <w:tcPr>
            <w:tcW w:w="1500" w:type="dxa"/>
            <w:tcBorders>
              <w:top w:val="none" w:sz="0" w:space="0" w:color="FFFFFF"/>
              <w:left w:val="none" w:sz="0" w:space="0" w:color="FFFFFF"/>
              <w:bottom w:val="none" w:sz="0" w:space="0" w:color="FFFFFF"/>
              <w:right w:val="none" w:sz="0" w:space="0" w:color="FFFFFF"/>
            </w:tcBorders>
          </w:tcPr>
          <w:p w14:paraId="3F17A943" w14:textId="69044B6F" w:rsidR="00A766A9" w:rsidRDefault="00A766A9" w:rsidP="002F4911">
            <w:pPr>
              <w:spacing w:after="40"/>
              <w:jc w:val="right"/>
            </w:pPr>
            <w:r>
              <w:rPr>
                <w:rFonts w:eastAsia="Times New Roman" w:cs="Times New Roman"/>
                <w:sz w:val="20"/>
                <w:szCs w:val="20"/>
              </w:rPr>
              <w:t>$13.</w:t>
            </w:r>
            <w:r w:rsidR="00014FC6">
              <w:rPr>
                <w:rFonts w:eastAsia="Times New Roman" w:cs="Times New Roman"/>
                <w:sz w:val="20"/>
                <w:szCs w:val="20"/>
              </w:rPr>
              <w:t>39</w:t>
            </w:r>
          </w:p>
        </w:tc>
        <w:tc>
          <w:tcPr>
            <w:tcW w:w="1500" w:type="dxa"/>
            <w:tcBorders>
              <w:top w:val="none" w:sz="0" w:space="0" w:color="FFFFFF"/>
              <w:left w:val="none" w:sz="0" w:space="0" w:color="FFFFFF"/>
              <w:bottom w:val="none" w:sz="0" w:space="0" w:color="FFFFFF"/>
              <w:right w:val="none" w:sz="0" w:space="0" w:color="FFFFFF"/>
            </w:tcBorders>
          </w:tcPr>
          <w:p w14:paraId="09C54210" w14:textId="4B392675" w:rsidR="00A766A9" w:rsidRDefault="00A766A9" w:rsidP="002F4911">
            <w:pPr>
              <w:spacing w:after="40"/>
              <w:jc w:val="right"/>
            </w:pPr>
            <w:r>
              <w:rPr>
                <w:rFonts w:eastAsia="Times New Roman" w:cs="Times New Roman"/>
                <w:sz w:val="20"/>
                <w:szCs w:val="20"/>
              </w:rPr>
              <w:t>$14.8</w:t>
            </w:r>
            <w:r w:rsidR="00014FC6">
              <w:rPr>
                <w:rFonts w:eastAsia="Times New Roman" w:cs="Times New Roman"/>
                <w:sz w:val="20"/>
                <w:szCs w:val="20"/>
              </w:rPr>
              <w:t>2</w:t>
            </w:r>
          </w:p>
        </w:tc>
        <w:tc>
          <w:tcPr>
            <w:tcW w:w="1500" w:type="dxa"/>
            <w:tcBorders>
              <w:top w:val="none" w:sz="0" w:space="0" w:color="FFFFFF"/>
              <w:left w:val="none" w:sz="0" w:space="0" w:color="FFFFFF"/>
              <w:bottom w:val="none" w:sz="0" w:space="0" w:color="FFFFFF"/>
              <w:right w:val="none" w:sz="0" w:space="0" w:color="FFFFFF"/>
            </w:tcBorders>
          </w:tcPr>
          <w:p w14:paraId="6F8427AB" w14:textId="71D6EF22" w:rsidR="00A766A9" w:rsidRDefault="00A766A9" w:rsidP="002F4911">
            <w:pPr>
              <w:spacing w:after="40"/>
              <w:jc w:val="right"/>
            </w:pPr>
            <w:r>
              <w:rPr>
                <w:rFonts w:eastAsia="Times New Roman" w:cs="Times New Roman"/>
                <w:sz w:val="20"/>
                <w:szCs w:val="20"/>
              </w:rPr>
              <w:t>$16.2</w:t>
            </w:r>
            <w:r w:rsidR="00014FC6">
              <w:rPr>
                <w:rFonts w:eastAsia="Times New Roman" w:cs="Times New Roman"/>
                <w:sz w:val="20"/>
                <w:szCs w:val="20"/>
              </w:rPr>
              <w:t>4</w:t>
            </w:r>
          </w:p>
        </w:tc>
      </w:tr>
      <w:tr w:rsidR="00A766A9" w14:paraId="122DD974" w14:textId="77777777" w:rsidTr="002F4911">
        <w:tc>
          <w:tcPr>
            <w:tcW w:w="3000" w:type="dxa"/>
            <w:tcBorders>
              <w:top w:val="none" w:sz="0" w:space="0" w:color="FFFFFF"/>
              <w:left w:val="none" w:sz="0" w:space="0" w:color="FFFFFF"/>
              <w:bottom w:val="none" w:sz="0" w:space="0" w:color="FFFFFF"/>
              <w:right w:val="none" w:sz="0" w:space="0" w:color="FFFFFF"/>
            </w:tcBorders>
          </w:tcPr>
          <w:p w14:paraId="67CBD662" w14:textId="77777777" w:rsidR="00A766A9" w:rsidRDefault="00A766A9" w:rsidP="002F4911">
            <w:pPr>
              <w:spacing w:after="40"/>
            </w:pPr>
            <w:r>
              <w:rPr>
                <w:rFonts w:eastAsia="Times New Roman" w:cs="Times New Roman"/>
                <w:sz w:val="20"/>
                <w:szCs w:val="20"/>
              </w:rPr>
              <w:lastRenderedPageBreak/>
              <w:t xml:space="preserve">     Next 60,000 gallons</w:t>
            </w:r>
          </w:p>
        </w:tc>
        <w:tc>
          <w:tcPr>
            <w:tcW w:w="1500" w:type="dxa"/>
            <w:tcBorders>
              <w:top w:val="none" w:sz="0" w:space="0" w:color="FFFFFF"/>
              <w:left w:val="none" w:sz="0" w:space="0" w:color="FFFFFF"/>
              <w:bottom w:val="none" w:sz="0" w:space="0" w:color="FFFFFF"/>
              <w:right w:val="none" w:sz="0" w:space="0" w:color="FFFFFF"/>
            </w:tcBorders>
          </w:tcPr>
          <w:p w14:paraId="11EC62F1" w14:textId="77777777" w:rsidR="00A766A9" w:rsidRDefault="00A766A9" w:rsidP="002F4911">
            <w:pPr>
              <w:spacing w:after="40"/>
              <w:jc w:val="right"/>
            </w:pPr>
            <w:r>
              <w:rPr>
                <w:rFonts w:eastAsia="Times New Roman" w:cs="Times New Roman"/>
                <w:sz w:val="20"/>
                <w:szCs w:val="20"/>
              </w:rPr>
              <w:t>$11.53</w:t>
            </w:r>
          </w:p>
        </w:tc>
        <w:tc>
          <w:tcPr>
            <w:tcW w:w="1500" w:type="dxa"/>
            <w:tcBorders>
              <w:top w:val="none" w:sz="0" w:space="0" w:color="FFFFFF"/>
              <w:left w:val="none" w:sz="0" w:space="0" w:color="FFFFFF"/>
              <w:bottom w:val="none" w:sz="0" w:space="0" w:color="FFFFFF"/>
              <w:right w:val="none" w:sz="0" w:space="0" w:color="FFFFFF"/>
            </w:tcBorders>
          </w:tcPr>
          <w:p w14:paraId="349C7C43" w14:textId="77777777" w:rsidR="00A766A9" w:rsidRDefault="00A766A9" w:rsidP="002F4911">
            <w:pPr>
              <w:spacing w:after="40"/>
              <w:jc w:val="right"/>
            </w:pPr>
            <w:r>
              <w:rPr>
                <w:rFonts w:eastAsia="Times New Roman" w:cs="Times New Roman"/>
                <w:sz w:val="20"/>
                <w:szCs w:val="20"/>
              </w:rPr>
              <w:t>$12.90</w:t>
            </w:r>
          </w:p>
        </w:tc>
        <w:tc>
          <w:tcPr>
            <w:tcW w:w="1500" w:type="dxa"/>
            <w:tcBorders>
              <w:top w:val="none" w:sz="0" w:space="0" w:color="FFFFFF"/>
              <w:left w:val="none" w:sz="0" w:space="0" w:color="FFFFFF"/>
              <w:bottom w:val="none" w:sz="0" w:space="0" w:color="FFFFFF"/>
              <w:right w:val="none" w:sz="0" w:space="0" w:color="FFFFFF"/>
            </w:tcBorders>
          </w:tcPr>
          <w:p w14:paraId="7257DF78" w14:textId="77777777" w:rsidR="00A766A9" w:rsidRDefault="00A766A9" w:rsidP="002F4911">
            <w:pPr>
              <w:spacing w:after="40"/>
              <w:jc w:val="right"/>
            </w:pPr>
            <w:r>
              <w:rPr>
                <w:rFonts w:eastAsia="Times New Roman" w:cs="Times New Roman"/>
                <w:sz w:val="20"/>
                <w:szCs w:val="20"/>
              </w:rPr>
              <w:t>$14.28</w:t>
            </w:r>
          </w:p>
        </w:tc>
        <w:tc>
          <w:tcPr>
            <w:tcW w:w="1500" w:type="dxa"/>
            <w:tcBorders>
              <w:top w:val="none" w:sz="0" w:space="0" w:color="FFFFFF"/>
              <w:left w:val="none" w:sz="0" w:space="0" w:color="FFFFFF"/>
              <w:bottom w:val="none" w:sz="0" w:space="0" w:color="FFFFFF"/>
              <w:right w:val="none" w:sz="0" w:space="0" w:color="FFFFFF"/>
            </w:tcBorders>
          </w:tcPr>
          <w:p w14:paraId="3024E339" w14:textId="00F81E3B" w:rsidR="00A766A9" w:rsidRDefault="00A766A9" w:rsidP="002F4911">
            <w:pPr>
              <w:spacing w:after="40"/>
              <w:jc w:val="right"/>
            </w:pPr>
            <w:r>
              <w:rPr>
                <w:rFonts w:eastAsia="Times New Roman" w:cs="Times New Roman"/>
                <w:sz w:val="20"/>
                <w:szCs w:val="20"/>
              </w:rPr>
              <w:t>$15.6</w:t>
            </w:r>
            <w:r w:rsidR="00014FC6">
              <w:rPr>
                <w:rFonts w:eastAsia="Times New Roman" w:cs="Times New Roman"/>
                <w:sz w:val="20"/>
                <w:szCs w:val="20"/>
              </w:rPr>
              <w:t>5</w:t>
            </w:r>
          </w:p>
        </w:tc>
      </w:tr>
      <w:tr w:rsidR="00A766A9" w14:paraId="5E263497" w14:textId="77777777" w:rsidTr="002F4911">
        <w:tc>
          <w:tcPr>
            <w:tcW w:w="3000" w:type="dxa"/>
            <w:tcBorders>
              <w:top w:val="none" w:sz="0" w:space="0" w:color="FFFFFF"/>
              <w:left w:val="none" w:sz="0" w:space="0" w:color="FFFFFF"/>
              <w:bottom w:val="none" w:sz="0" w:space="0" w:color="FFFFFF"/>
              <w:right w:val="none" w:sz="0" w:space="0" w:color="FFFFFF"/>
            </w:tcBorders>
          </w:tcPr>
          <w:p w14:paraId="03FBDF28" w14:textId="77777777" w:rsidR="00A766A9" w:rsidRDefault="00A766A9" w:rsidP="002F4911">
            <w:pPr>
              <w:spacing w:after="40"/>
            </w:pPr>
            <w:r>
              <w:rPr>
                <w:rFonts w:eastAsia="Times New Roman" w:cs="Times New Roman"/>
                <w:sz w:val="20"/>
                <w:szCs w:val="20"/>
              </w:rPr>
              <w:t xml:space="preserve">     Next 100,000 gallons</w:t>
            </w:r>
          </w:p>
        </w:tc>
        <w:tc>
          <w:tcPr>
            <w:tcW w:w="1500" w:type="dxa"/>
            <w:tcBorders>
              <w:top w:val="none" w:sz="0" w:space="0" w:color="FFFFFF"/>
              <w:left w:val="none" w:sz="0" w:space="0" w:color="FFFFFF"/>
              <w:bottom w:val="none" w:sz="0" w:space="0" w:color="FFFFFF"/>
              <w:right w:val="none" w:sz="0" w:space="0" w:color="FFFFFF"/>
            </w:tcBorders>
          </w:tcPr>
          <w:p w14:paraId="70ACB4DB" w14:textId="77777777" w:rsidR="00A766A9" w:rsidRDefault="00A766A9" w:rsidP="002F4911">
            <w:pPr>
              <w:spacing w:after="40"/>
              <w:jc w:val="right"/>
            </w:pPr>
            <w:r>
              <w:rPr>
                <w:rFonts w:eastAsia="Times New Roman" w:cs="Times New Roman"/>
                <w:sz w:val="20"/>
                <w:szCs w:val="20"/>
              </w:rPr>
              <w:t>$11.19</w:t>
            </w:r>
          </w:p>
        </w:tc>
        <w:tc>
          <w:tcPr>
            <w:tcW w:w="1500" w:type="dxa"/>
            <w:tcBorders>
              <w:top w:val="none" w:sz="0" w:space="0" w:color="FFFFFF"/>
              <w:left w:val="none" w:sz="0" w:space="0" w:color="FFFFFF"/>
              <w:bottom w:val="none" w:sz="0" w:space="0" w:color="FFFFFF"/>
              <w:right w:val="none" w:sz="0" w:space="0" w:color="FFFFFF"/>
            </w:tcBorders>
          </w:tcPr>
          <w:p w14:paraId="2CA31FA9" w14:textId="77777777" w:rsidR="00A766A9" w:rsidRDefault="00A766A9" w:rsidP="002F4911">
            <w:pPr>
              <w:spacing w:after="40"/>
              <w:jc w:val="right"/>
            </w:pPr>
            <w:r>
              <w:rPr>
                <w:rFonts w:eastAsia="Times New Roman" w:cs="Times New Roman"/>
                <w:sz w:val="20"/>
                <w:szCs w:val="20"/>
              </w:rPr>
              <w:t>$12.52</w:t>
            </w:r>
          </w:p>
        </w:tc>
        <w:tc>
          <w:tcPr>
            <w:tcW w:w="1500" w:type="dxa"/>
            <w:tcBorders>
              <w:top w:val="none" w:sz="0" w:space="0" w:color="FFFFFF"/>
              <w:left w:val="none" w:sz="0" w:space="0" w:color="FFFFFF"/>
              <w:bottom w:val="none" w:sz="0" w:space="0" w:color="FFFFFF"/>
              <w:right w:val="none" w:sz="0" w:space="0" w:color="FFFFFF"/>
            </w:tcBorders>
          </w:tcPr>
          <w:p w14:paraId="090251AB" w14:textId="77777777" w:rsidR="00A766A9" w:rsidRDefault="00A766A9" w:rsidP="002F4911">
            <w:pPr>
              <w:spacing w:after="40"/>
              <w:jc w:val="right"/>
            </w:pPr>
            <w:r>
              <w:rPr>
                <w:rFonts w:eastAsia="Times New Roman" w:cs="Times New Roman"/>
                <w:sz w:val="20"/>
                <w:szCs w:val="20"/>
              </w:rPr>
              <w:t>$13.86</w:t>
            </w:r>
          </w:p>
        </w:tc>
        <w:tc>
          <w:tcPr>
            <w:tcW w:w="1500" w:type="dxa"/>
            <w:tcBorders>
              <w:top w:val="none" w:sz="0" w:space="0" w:color="FFFFFF"/>
              <w:left w:val="none" w:sz="0" w:space="0" w:color="FFFFFF"/>
              <w:bottom w:val="none" w:sz="0" w:space="0" w:color="FFFFFF"/>
              <w:right w:val="none" w:sz="0" w:space="0" w:color="FFFFFF"/>
            </w:tcBorders>
          </w:tcPr>
          <w:p w14:paraId="3903B43C" w14:textId="77777777" w:rsidR="00A766A9" w:rsidRDefault="00A766A9" w:rsidP="002F4911">
            <w:pPr>
              <w:spacing w:after="40"/>
              <w:jc w:val="right"/>
            </w:pPr>
            <w:r>
              <w:rPr>
                <w:rFonts w:eastAsia="Times New Roman" w:cs="Times New Roman"/>
                <w:sz w:val="20"/>
                <w:szCs w:val="20"/>
              </w:rPr>
              <w:t>$15.19</w:t>
            </w:r>
          </w:p>
        </w:tc>
      </w:tr>
      <w:tr w:rsidR="00A766A9" w14:paraId="1F600CED" w14:textId="77777777" w:rsidTr="002F4911">
        <w:tc>
          <w:tcPr>
            <w:tcW w:w="3000" w:type="dxa"/>
            <w:tcBorders>
              <w:top w:val="none" w:sz="0" w:space="0" w:color="FFFFFF"/>
              <w:left w:val="none" w:sz="0" w:space="0" w:color="FFFFFF"/>
              <w:bottom w:val="none" w:sz="0" w:space="0" w:color="FFFFFF"/>
              <w:right w:val="none" w:sz="0" w:space="0" w:color="FFFFFF"/>
            </w:tcBorders>
          </w:tcPr>
          <w:p w14:paraId="7ABC7A0A" w14:textId="77777777" w:rsidR="00A766A9" w:rsidRDefault="00A766A9" w:rsidP="002F4911">
            <w:pPr>
              <w:spacing w:after="40"/>
            </w:pPr>
            <w:r>
              <w:rPr>
                <w:rFonts w:eastAsia="Times New Roman" w:cs="Times New Roman"/>
                <w:sz w:val="20"/>
                <w:szCs w:val="20"/>
              </w:rPr>
              <w:t xml:space="preserve">     Over 200,000 gallons</w:t>
            </w:r>
          </w:p>
        </w:tc>
        <w:tc>
          <w:tcPr>
            <w:tcW w:w="1500" w:type="dxa"/>
            <w:tcBorders>
              <w:top w:val="none" w:sz="0" w:space="0" w:color="FFFFFF"/>
              <w:left w:val="none" w:sz="0" w:space="0" w:color="FFFFFF"/>
              <w:bottom w:val="none" w:sz="0" w:space="0" w:color="FFFFFF"/>
              <w:right w:val="none" w:sz="0" w:space="0" w:color="FFFFFF"/>
            </w:tcBorders>
          </w:tcPr>
          <w:p w14:paraId="2BA2D522" w14:textId="77777777" w:rsidR="00A766A9" w:rsidRDefault="00A766A9" w:rsidP="002F4911">
            <w:pPr>
              <w:spacing w:after="40"/>
              <w:jc w:val="right"/>
            </w:pPr>
            <w:r>
              <w:rPr>
                <w:rFonts w:eastAsia="Times New Roman" w:cs="Times New Roman"/>
                <w:sz w:val="20"/>
                <w:szCs w:val="20"/>
              </w:rPr>
              <w:t>$10.78</w:t>
            </w:r>
          </w:p>
        </w:tc>
        <w:tc>
          <w:tcPr>
            <w:tcW w:w="1500" w:type="dxa"/>
            <w:tcBorders>
              <w:top w:val="none" w:sz="0" w:space="0" w:color="FFFFFF"/>
              <w:left w:val="none" w:sz="0" w:space="0" w:color="FFFFFF"/>
              <w:bottom w:val="none" w:sz="0" w:space="0" w:color="FFFFFF"/>
              <w:right w:val="none" w:sz="0" w:space="0" w:color="FFFFFF"/>
            </w:tcBorders>
          </w:tcPr>
          <w:p w14:paraId="20D74ACD" w14:textId="6CAC6C5F" w:rsidR="00A766A9" w:rsidRDefault="00A766A9" w:rsidP="002F4911">
            <w:pPr>
              <w:spacing w:after="40"/>
              <w:jc w:val="right"/>
            </w:pPr>
            <w:r>
              <w:rPr>
                <w:rFonts w:eastAsia="Times New Roman" w:cs="Times New Roman"/>
                <w:sz w:val="20"/>
                <w:szCs w:val="20"/>
              </w:rPr>
              <w:t>$12.0</w:t>
            </w:r>
            <w:r w:rsidR="00014FC6">
              <w:rPr>
                <w:rFonts w:eastAsia="Times New Roman" w:cs="Times New Roman"/>
                <w:sz w:val="20"/>
                <w:szCs w:val="20"/>
              </w:rPr>
              <w:t>6</w:t>
            </w:r>
          </w:p>
        </w:tc>
        <w:tc>
          <w:tcPr>
            <w:tcW w:w="1500" w:type="dxa"/>
            <w:tcBorders>
              <w:top w:val="none" w:sz="0" w:space="0" w:color="FFFFFF"/>
              <w:left w:val="none" w:sz="0" w:space="0" w:color="FFFFFF"/>
              <w:bottom w:val="none" w:sz="0" w:space="0" w:color="FFFFFF"/>
              <w:right w:val="none" w:sz="0" w:space="0" w:color="FFFFFF"/>
            </w:tcBorders>
          </w:tcPr>
          <w:p w14:paraId="7E5D5EF4" w14:textId="13124C57" w:rsidR="00A766A9" w:rsidRDefault="00A766A9" w:rsidP="002F4911">
            <w:pPr>
              <w:spacing w:after="40"/>
              <w:jc w:val="right"/>
            </w:pPr>
            <w:r>
              <w:rPr>
                <w:rFonts w:eastAsia="Times New Roman" w:cs="Times New Roman"/>
                <w:sz w:val="20"/>
                <w:szCs w:val="20"/>
              </w:rPr>
              <w:t>$13.3</w:t>
            </w:r>
            <w:r w:rsidR="00014FC6">
              <w:rPr>
                <w:rFonts w:eastAsia="Times New Roman" w:cs="Times New Roman"/>
                <w:sz w:val="20"/>
                <w:szCs w:val="20"/>
              </w:rPr>
              <w:t>5</w:t>
            </w:r>
          </w:p>
        </w:tc>
        <w:tc>
          <w:tcPr>
            <w:tcW w:w="1500" w:type="dxa"/>
            <w:tcBorders>
              <w:top w:val="none" w:sz="0" w:space="0" w:color="FFFFFF"/>
              <w:left w:val="none" w:sz="0" w:space="0" w:color="FFFFFF"/>
              <w:bottom w:val="none" w:sz="0" w:space="0" w:color="FFFFFF"/>
              <w:right w:val="none" w:sz="0" w:space="0" w:color="FFFFFF"/>
            </w:tcBorders>
          </w:tcPr>
          <w:p w14:paraId="5F10B797" w14:textId="78858007" w:rsidR="00A766A9" w:rsidRDefault="00A766A9" w:rsidP="002F4911">
            <w:pPr>
              <w:spacing w:after="40"/>
              <w:jc w:val="right"/>
            </w:pPr>
            <w:r>
              <w:rPr>
                <w:rFonts w:eastAsia="Times New Roman" w:cs="Times New Roman"/>
                <w:sz w:val="20"/>
                <w:szCs w:val="20"/>
              </w:rPr>
              <w:t>$14.6</w:t>
            </w:r>
            <w:r w:rsidR="00014FC6">
              <w:rPr>
                <w:rFonts w:eastAsia="Times New Roman" w:cs="Times New Roman"/>
                <w:sz w:val="20"/>
                <w:szCs w:val="20"/>
              </w:rPr>
              <w:t>3</w:t>
            </w:r>
          </w:p>
        </w:tc>
      </w:tr>
    </w:tbl>
    <w:p w14:paraId="42DC973F" w14:textId="77777777" w:rsidR="00A766A9" w:rsidRDefault="00A766A9" w:rsidP="00A766A9">
      <w:pPr>
        <w:spacing w:after="200" w:line="276" w:lineRule="auto"/>
      </w:pPr>
    </w:p>
    <w:tbl>
      <w:tblPr>
        <w:tblW w:w="90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610"/>
        <w:gridCol w:w="1190"/>
        <w:gridCol w:w="1300"/>
        <w:gridCol w:w="1300"/>
        <w:gridCol w:w="1300"/>
        <w:gridCol w:w="1300"/>
      </w:tblGrid>
      <w:tr w:rsidR="00A766A9" w14:paraId="1A12BEB3" w14:textId="77777777" w:rsidTr="0063062F">
        <w:tc>
          <w:tcPr>
            <w:tcW w:w="2610" w:type="dxa"/>
            <w:tcBorders>
              <w:top w:val="none" w:sz="0" w:space="0" w:color="FFFFFF"/>
              <w:left w:val="none" w:sz="0" w:space="0" w:color="FFFFFF"/>
              <w:bottom w:val="none" w:sz="0" w:space="0" w:color="FFFFFF"/>
              <w:right w:val="none" w:sz="0" w:space="0" w:color="FFFFFF"/>
            </w:tcBorders>
          </w:tcPr>
          <w:p w14:paraId="23A319BD" w14:textId="77777777" w:rsidR="00A766A9" w:rsidRDefault="00A766A9" w:rsidP="002F4911">
            <w:pPr>
              <w:spacing w:after="40"/>
            </w:pPr>
            <w:r>
              <w:rPr>
                <w:rFonts w:eastAsia="Times New Roman" w:cs="Times New Roman"/>
                <w:sz w:val="20"/>
                <w:szCs w:val="20"/>
                <w:u w:val="single"/>
              </w:rPr>
              <w:t>Minimum Monthly Charge</w:t>
            </w:r>
          </w:p>
        </w:tc>
        <w:tc>
          <w:tcPr>
            <w:tcW w:w="1190" w:type="dxa"/>
            <w:tcBorders>
              <w:top w:val="none" w:sz="0" w:space="0" w:color="FFFFFF"/>
              <w:left w:val="none" w:sz="0" w:space="0" w:color="FFFFFF"/>
              <w:bottom w:val="none" w:sz="0" w:space="0" w:color="FFFFFF"/>
              <w:right w:val="none" w:sz="0" w:space="0" w:color="FFFFFF"/>
            </w:tcBorders>
          </w:tcPr>
          <w:p w14:paraId="431F36EF" w14:textId="77777777" w:rsidR="00A766A9" w:rsidRDefault="00A766A9" w:rsidP="002F4911">
            <w:pPr>
              <w:spacing w:after="40"/>
              <w:jc w:val="center"/>
            </w:pPr>
            <w:r>
              <w:rPr>
                <w:rFonts w:eastAsia="Times New Roman" w:cs="Times New Roman"/>
                <w:sz w:val="20"/>
                <w:szCs w:val="20"/>
                <w:u w:val="single"/>
              </w:rPr>
              <w:t>Gallons Allowed</w:t>
            </w:r>
          </w:p>
        </w:tc>
        <w:tc>
          <w:tcPr>
            <w:tcW w:w="1300" w:type="dxa"/>
            <w:tcBorders>
              <w:top w:val="none" w:sz="0" w:space="0" w:color="FFFFFF"/>
              <w:left w:val="none" w:sz="0" w:space="0" w:color="FFFFFF"/>
              <w:bottom w:val="none" w:sz="0" w:space="0" w:color="FFFFFF"/>
              <w:right w:val="none" w:sz="0" w:space="0" w:color="FFFFFF"/>
            </w:tcBorders>
          </w:tcPr>
          <w:p w14:paraId="1F8B4F69" w14:textId="3BE6F489" w:rsidR="00A766A9" w:rsidRDefault="00A766A9" w:rsidP="002F4911">
            <w:pPr>
              <w:spacing w:after="40"/>
              <w:jc w:val="right"/>
            </w:pPr>
            <w:r>
              <w:rPr>
                <w:rFonts w:eastAsia="Times New Roman" w:cs="Times New Roman"/>
                <w:sz w:val="20"/>
                <w:szCs w:val="20"/>
                <w:u w:val="single"/>
              </w:rPr>
              <w:t xml:space="preserve">Effective </w:t>
            </w:r>
            <w:r w:rsidR="00C9603B">
              <w:rPr>
                <w:rFonts w:eastAsia="Times New Roman" w:cs="Times New Roman"/>
                <w:sz w:val="20"/>
                <w:szCs w:val="20"/>
                <w:u w:val="single"/>
              </w:rPr>
              <w:t>January 1</w:t>
            </w:r>
            <w:r>
              <w:rPr>
                <w:rFonts w:eastAsia="Times New Roman" w:cs="Times New Roman"/>
                <w:sz w:val="20"/>
                <w:szCs w:val="20"/>
                <w:u w:val="single"/>
              </w:rPr>
              <w:t>, 2027</w:t>
            </w:r>
          </w:p>
        </w:tc>
        <w:tc>
          <w:tcPr>
            <w:tcW w:w="1300" w:type="dxa"/>
            <w:tcBorders>
              <w:top w:val="none" w:sz="0" w:space="0" w:color="FFFFFF"/>
              <w:left w:val="none" w:sz="0" w:space="0" w:color="FFFFFF"/>
              <w:bottom w:val="none" w:sz="0" w:space="0" w:color="FFFFFF"/>
              <w:right w:val="none" w:sz="0" w:space="0" w:color="FFFFFF"/>
            </w:tcBorders>
          </w:tcPr>
          <w:p w14:paraId="3E7227CA" w14:textId="2A071599" w:rsidR="00A766A9" w:rsidRDefault="00A766A9" w:rsidP="002F4911">
            <w:pPr>
              <w:spacing w:after="40"/>
              <w:jc w:val="right"/>
            </w:pPr>
            <w:r>
              <w:rPr>
                <w:rFonts w:eastAsia="Times New Roman" w:cs="Times New Roman"/>
                <w:sz w:val="20"/>
                <w:szCs w:val="20"/>
                <w:u w:val="single"/>
              </w:rPr>
              <w:t xml:space="preserve">Effective </w:t>
            </w:r>
            <w:r w:rsidR="00C9603B">
              <w:rPr>
                <w:rFonts w:eastAsia="Times New Roman" w:cs="Times New Roman"/>
                <w:sz w:val="20"/>
                <w:szCs w:val="20"/>
                <w:u w:val="single"/>
              </w:rPr>
              <w:t>January 1</w:t>
            </w:r>
            <w:r>
              <w:rPr>
                <w:rFonts w:eastAsia="Times New Roman" w:cs="Times New Roman"/>
                <w:sz w:val="20"/>
                <w:szCs w:val="20"/>
                <w:u w:val="single"/>
              </w:rPr>
              <w:t>, 2028</w:t>
            </w:r>
          </w:p>
        </w:tc>
        <w:tc>
          <w:tcPr>
            <w:tcW w:w="1300" w:type="dxa"/>
            <w:tcBorders>
              <w:top w:val="none" w:sz="0" w:space="0" w:color="FFFFFF"/>
              <w:left w:val="none" w:sz="0" w:space="0" w:color="FFFFFF"/>
              <w:bottom w:val="none" w:sz="0" w:space="0" w:color="FFFFFF"/>
              <w:right w:val="none" w:sz="0" w:space="0" w:color="FFFFFF"/>
            </w:tcBorders>
          </w:tcPr>
          <w:p w14:paraId="3C6D5683" w14:textId="70907E81" w:rsidR="00A766A9" w:rsidRDefault="00A766A9" w:rsidP="002F4911">
            <w:pPr>
              <w:spacing w:after="40"/>
              <w:jc w:val="right"/>
            </w:pPr>
            <w:r>
              <w:rPr>
                <w:rFonts w:eastAsia="Times New Roman" w:cs="Times New Roman"/>
                <w:sz w:val="20"/>
                <w:szCs w:val="20"/>
                <w:u w:val="single"/>
              </w:rPr>
              <w:t xml:space="preserve">Effective </w:t>
            </w:r>
            <w:r w:rsidR="00C9603B">
              <w:rPr>
                <w:rFonts w:eastAsia="Times New Roman" w:cs="Times New Roman"/>
                <w:sz w:val="20"/>
                <w:szCs w:val="20"/>
                <w:u w:val="single"/>
              </w:rPr>
              <w:t>January 1</w:t>
            </w:r>
            <w:r>
              <w:rPr>
                <w:rFonts w:eastAsia="Times New Roman" w:cs="Times New Roman"/>
                <w:sz w:val="20"/>
                <w:szCs w:val="20"/>
                <w:u w:val="single"/>
              </w:rPr>
              <w:t>, 2029</w:t>
            </w:r>
          </w:p>
        </w:tc>
        <w:tc>
          <w:tcPr>
            <w:tcW w:w="1300" w:type="dxa"/>
            <w:tcBorders>
              <w:top w:val="none" w:sz="0" w:space="0" w:color="FFFFFF"/>
              <w:left w:val="none" w:sz="0" w:space="0" w:color="FFFFFF"/>
              <w:bottom w:val="none" w:sz="0" w:space="0" w:color="FFFFFF"/>
              <w:right w:val="none" w:sz="0" w:space="0" w:color="FFFFFF"/>
            </w:tcBorders>
          </w:tcPr>
          <w:p w14:paraId="499CA92B" w14:textId="6D66F599" w:rsidR="00A766A9" w:rsidRDefault="00A766A9" w:rsidP="002F4911">
            <w:pPr>
              <w:spacing w:after="40"/>
              <w:jc w:val="right"/>
            </w:pPr>
            <w:r>
              <w:rPr>
                <w:rFonts w:eastAsia="Times New Roman" w:cs="Times New Roman"/>
                <w:sz w:val="20"/>
                <w:szCs w:val="20"/>
                <w:u w:val="single"/>
              </w:rPr>
              <w:t>Effective</w:t>
            </w:r>
            <w:r w:rsidR="00C9603B">
              <w:rPr>
                <w:rFonts w:eastAsia="Times New Roman" w:cs="Times New Roman"/>
                <w:sz w:val="20"/>
                <w:szCs w:val="20"/>
                <w:u w:val="single"/>
              </w:rPr>
              <w:t xml:space="preserve"> January 1</w:t>
            </w:r>
            <w:r>
              <w:rPr>
                <w:rFonts w:eastAsia="Times New Roman" w:cs="Times New Roman"/>
                <w:sz w:val="20"/>
                <w:szCs w:val="20"/>
                <w:u w:val="single"/>
              </w:rPr>
              <w:t>, 2030</w:t>
            </w:r>
          </w:p>
        </w:tc>
      </w:tr>
      <w:tr w:rsidR="00A766A9" w14:paraId="188F687A" w14:textId="77777777" w:rsidTr="0063062F">
        <w:tc>
          <w:tcPr>
            <w:tcW w:w="2610" w:type="dxa"/>
            <w:tcBorders>
              <w:top w:val="none" w:sz="0" w:space="0" w:color="FFFFFF"/>
              <w:left w:val="none" w:sz="0" w:space="0" w:color="FFFFFF"/>
              <w:bottom w:val="none" w:sz="0" w:space="0" w:color="FFFFFF"/>
              <w:right w:val="none" w:sz="0" w:space="0" w:color="FFFFFF"/>
            </w:tcBorders>
          </w:tcPr>
          <w:p w14:paraId="5C2A97F7" w14:textId="243EAE0C" w:rsidR="00A766A9" w:rsidRDefault="00A766A9" w:rsidP="002F4911">
            <w:pPr>
              <w:spacing w:after="40"/>
            </w:pPr>
            <w:r>
              <w:rPr>
                <w:rFonts w:eastAsia="Times New Roman" w:cs="Times New Roman"/>
                <w:sz w:val="20"/>
                <w:szCs w:val="20"/>
              </w:rPr>
              <w:t>Metered customers (Low Vol 1)</w:t>
            </w:r>
          </w:p>
        </w:tc>
        <w:tc>
          <w:tcPr>
            <w:tcW w:w="1190" w:type="dxa"/>
            <w:tcBorders>
              <w:top w:val="none" w:sz="0" w:space="0" w:color="FFFFFF"/>
              <w:left w:val="none" w:sz="0" w:space="0" w:color="FFFFFF"/>
              <w:bottom w:val="none" w:sz="0" w:space="0" w:color="FFFFFF"/>
              <w:right w:val="none" w:sz="0" w:space="0" w:color="FFFFFF"/>
            </w:tcBorders>
          </w:tcPr>
          <w:p w14:paraId="6914CEBF" w14:textId="77777777" w:rsidR="00A766A9" w:rsidRDefault="00A766A9" w:rsidP="002F4911">
            <w:pPr>
              <w:spacing w:after="40"/>
              <w:jc w:val="center"/>
            </w:pPr>
            <w:r>
              <w:rPr>
                <w:rFonts w:eastAsia="Times New Roman" w:cs="Times New Roman"/>
                <w:sz w:val="20"/>
                <w:szCs w:val="20"/>
              </w:rPr>
              <w:t>1,200</w:t>
            </w:r>
          </w:p>
        </w:tc>
        <w:tc>
          <w:tcPr>
            <w:tcW w:w="1300" w:type="dxa"/>
            <w:tcBorders>
              <w:top w:val="none" w:sz="0" w:space="0" w:color="FFFFFF"/>
              <w:left w:val="none" w:sz="0" w:space="0" w:color="FFFFFF"/>
              <w:bottom w:val="none" w:sz="0" w:space="0" w:color="FFFFFF"/>
              <w:right w:val="none" w:sz="0" w:space="0" w:color="FFFFFF"/>
            </w:tcBorders>
          </w:tcPr>
          <w:p w14:paraId="5E4C646E" w14:textId="77777777" w:rsidR="00A766A9" w:rsidRDefault="00A766A9" w:rsidP="002F4911">
            <w:pPr>
              <w:spacing w:after="40"/>
              <w:jc w:val="right"/>
            </w:pPr>
            <w:r>
              <w:rPr>
                <w:rFonts w:eastAsia="Times New Roman" w:cs="Times New Roman"/>
                <w:sz w:val="20"/>
                <w:szCs w:val="20"/>
              </w:rPr>
              <w:t>$30.70</w:t>
            </w:r>
          </w:p>
        </w:tc>
        <w:tc>
          <w:tcPr>
            <w:tcW w:w="1300" w:type="dxa"/>
            <w:tcBorders>
              <w:top w:val="none" w:sz="0" w:space="0" w:color="FFFFFF"/>
              <w:left w:val="none" w:sz="0" w:space="0" w:color="FFFFFF"/>
              <w:bottom w:val="none" w:sz="0" w:space="0" w:color="FFFFFF"/>
              <w:right w:val="none" w:sz="0" w:space="0" w:color="FFFFFF"/>
            </w:tcBorders>
          </w:tcPr>
          <w:p w14:paraId="33B5B125" w14:textId="3996B2BE" w:rsidR="00A766A9" w:rsidRDefault="00A766A9" w:rsidP="002F4911">
            <w:pPr>
              <w:spacing w:after="40"/>
              <w:jc w:val="right"/>
            </w:pPr>
            <w:r>
              <w:rPr>
                <w:rFonts w:eastAsia="Times New Roman" w:cs="Times New Roman"/>
                <w:sz w:val="20"/>
                <w:szCs w:val="20"/>
              </w:rPr>
              <w:t>$34.3</w:t>
            </w:r>
            <w:r w:rsidR="00E21D8E">
              <w:rPr>
                <w:rFonts w:eastAsia="Times New Roman" w:cs="Times New Roman"/>
                <w:sz w:val="20"/>
                <w:szCs w:val="20"/>
              </w:rPr>
              <w:t>5</w:t>
            </w:r>
          </w:p>
        </w:tc>
        <w:tc>
          <w:tcPr>
            <w:tcW w:w="1300" w:type="dxa"/>
            <w:tcBorders>
              <w:top w:val="none" w:sz="0" w:space="0" w:color="FFFFFF"/>
              <w:left w:val="none" w:sz="0" w:space="0" w:color="FFFFFF"/>
              <w:bottom w:val="none" w:sz="0" w:space="0" w:color="FFFFFF"/>
              <w:right w:val="none" w:sz="0" w:space="0" w:color="FFFFFF"/>
            </w:tcBorders>
          </w:tcPr>
          <w:p w14:paraId="5C59A278" w14:textId="77777777" w:rsidR="00A766A9" w:rsidRDefault="00A766A9" w:rsidP="002F4911">
            <w:pPr>
              <w:spacing w:after="40"/>
              <w:jc w:val="right"/>
            </w:pPr>
            <w:r>
              <w:rPr>
                <w:rFonts w:eastAsia="Times New Roman" w:cs="Times New Roman"/>
                <w:sz w:val="20"/>
                <w:szCs w:val="20"/>
              </w:rPr>
              <w:t>$38.03</w:t>
            </w:r>
          </w:p>
        </w:tc>
        <w:tc>
          <w:tcPr>
            <w:tcW w:w="1300" w:type="dxa"/>
            <w:tcBorders>
              <w:top w:val="none" w:sz="0" w:space="0" w:color="FFFFFF"/>
              <w:left w:val="none" w:sz="0" w:space="0" w:color="FFFFFF"/>
              <w:bottom w:val="none" w:sz="0" w:space="0" w:color="FFFFFF"/>
              <w:right w:val="none" w:sz="0" w:space="0" w:color="FFFFFF"/>
            </w:tcBorders>
          </w:tcPr>
          <w:p w14:paraId="75BAC11D" w14:textId="77777777" w:rsidR="00A766A9" w:rsidRDefault="00A766A9" w:rsidP="002F4911">
            <w:pPr>
              <w:spacing w:after="40"/>
              <w:jc w:val="right"/>
            </w:pPr>
            <w:r>
              <w:rPr>
                <w:rFonts w:eastAsia="Times New Roman" w:cs="Times New Roman"/>
                <w:sz w:val="20"/>
                <w:szCs w:val="20"/>
              </w:rPr>
              <w:t>$41.68</w:t>
            </w:r>
          </w:p>
        </w:tc>
      </w:tr>
      <w:tr w:rsidR="00A766A9" w14:paraId="56DD19FA" w14:textId="77777777" w:rsidTr="0063062F">
        <w:tc>
          <w:tcPr>
            <w:tcW w:w="2610" w:type="dxa"/>
            <w:tcBorders>
              <w:top w:val="none" w:sz="0" w:space="0" w:color="FFFFFF"/>
              <w:left w:val="none" w:sz="0" w:space="0" w:color="FFFFFF"/>
              <w:bottom w:val="none" w:sz="0" w:space="0" w:color="FFFFFF"/>
              <w:right w:val="none" w:sz="0" w:space="0" w:color="FFFFFF"/>
            </w:tcBorders>
          </w:tcPr>
          <w:p w14:paraId="50A7DC5F" w14:textId="7554A59B" w:rsidR="00A766A9" w:rsidRDefault="0063062F" w:rsidP="002F4911">
            <w:pPr>
              <w:spacing w:after="40"/>
            </w:pPr>
            <w:r>
              <w:rPr>
                <w:rFonts w:eastAsia="Times New Roman" w:cs="Times New Roman"/>
                <w:sz w:val="20"/>
                <w:szCs w:val="20"/>
              </w:rPr>
              <w:t>M</w:t>
            </w:r>
            <w:r w:rsidR="00A766A9">
              <w:rPr>
                <w:rFonts w:eastAsia="Times New Roman" w:cs="Times New Roman"/>
                <w:sz w:val="20"/>
                <w:szCs w:val="20"/>
              </w:rPr>
              <w:t>etered customers (Low Vol 2)</w:t>
            </w:r>
          </w:p>
        </w:tc>
        <w:tc>
          <w:tcPr>
            <w:tcW w:w="1190" w:type="dxa"/>
            <w:tcBorders>
              <w:top w:val="none" w:sz="0" w:space="0" w:color="FFFFFF"/>
              <w:left w:val="none" w:sz="0" w:space="0" w:color="FFFFFF"/>
              <w:bottom w:val="none" w:sz="0" w:space="0" w:color="FFFFFF"/>
              <w:right w:val="none" w:sz="0" w:space="0" w:color="FFFFFF"/>
            </w:tcBorders>
          </w:tcPr>
          <w:p w14:paraId="52BE105D" w14:textId="77777777" w:rsidR="00A766A9" w:rsidRDefault="00A766A9" w:rsidP="002F4911">
            <w:pPr>
              <w:spacing w:after="40"/>
              <w:jc w:val="center"/>
            </w:pPr>
            <w:r>
              <w:rPr>
                <w:rFonts w:eastAsia="Times New Roman" w:cs="Times New Roman"/>
                <w:sz w:val="20"/>
                <w:szCs w:val="20"/>
              </w:rPr>
              <w:t>1,201 - 2,000</w:t>
            </w:r>
          </w:p>
        </w:tc>
        <w:tc>
          <w:tcPr>
            <w:tcW w:w="1300" w:type="dxa"/>
            <w:tcBorders>
              <w:top w:val="none" w:sz="0" w:space="0" w:color="FFFFFF"/>
              <w:left w:val="none" w:sz="0" w:space="0" w:color="FFFFFF"/>
              <w:bottom w:val="none" w:sz="0" w:space="0" w:color="FFFFFF"/>
              <w:right w:val="none" w:sz="0" w:space="0" w:color="FFFFFF"/>
            </w:tcBorders>
          </w:tcPr>
          <w:p w14:paraId="6086902E" w14:textId="77777777" w:rsidR="00A766A9" w:rsidRDefault="00A766A9" w:rsidP="002F4911">
            <w:pPr>
              <w:spacing w:after="40"/>
              <w:jc w:val="right"/>
            </w:pPr>
            <w:r>
              <w:rPr>
                <w:rFonts w:eastAsia="Times New Roman" w:cs="Times New Roman"/>
                <w:sz w:val="20"/>
                <w:szCs w:val="20"/>
              </w:rPr>
              <w:t>$35.16</w:t>
            </w:r>
          </w:p>
        </w:tc>
        <w:tc>
          <w:tcPr>
            <w:tcW w:w="1300" w:type="dxa"/>
            <w:tcBorders>
              <w:top w:val="none" w:sz="0" w:space="0" w:color="FFFFFF"/>
              <w:left w:val="none" w:sz="0" w:space="0" w:color="FFFFFF"/>
              <w:bottom w:val="none" w:sz="0" w:space="0" w:color="FFFFFF"/>
              <w:right w:val="none" w:sz="0" w:space="0" w:color="FFFFFF"/>
            </w:tcBorders>
          </w:tcPr>
          <w:p w14:paraId="25563118" w14:textId="5F04DF64" w:rsidR="00A766A9" w:rsidRDefault="00A766A9" w:rsidP="002F4911">
            <w:pPr>
              <w:spacing w:after="40"/>
              <w:jc w:val="right"/>
            </w:pPr>
            <w:r>
              <w:rPr>
                <w:rFonts w:eastAsia="Times New Roman" w:cs="Times New Roman"/>
                <w:sz w:val="20"/>
                <w:szCs w:val="20"/>
              </w:rPr>
              <w:t>$39.3</w:t>
            </w:r>
            <w:r w:rsidR="00E21D8E">
              <w:rPr>
                <w:rFonts w:eastAsia="Times New Roman" w:cs="Times New Roman"/>
                <w:sz w:val="20"/>
                <w:szCs w:val="20"/>
              </w:rPr>
              <w:t>4</w:t>
            </w:r>
          </w:p>
        </w:tc>
        <w:tc>
          <w:tcPr>
            <w:tcW w:w="1300" w:type="dxa"/>
            <w:tcBorders>
              <w:top w:val="none" w:sz="0" w:space="0" w:color="FFFFFF"/>
              <w:left w:val="none" w:sz="0" w:space="0" w:color="FFFFFF"/>
              <w:bottom w:val="none" w:sz="0" w:space="0" w:color="FFFFFF"/>
              <w:right w:val="none" w:sz="0" w:space="0" w:color="FFFFFF"/>
            </w:tcBorders>
          </w:tcPr>
          <w:p w14:paraId="76A62D46" w14:textId="2CD6FC5C" w:rsidR="00A766A9" w:rsidRDefault="00A766A9" w:rsidP="002F4911">
            <w:pPr>
              <w:spacing w:after="40"/>
              <w:jc w:val="right"/>
            </w:pPr>
            <w:r>
              <w:rPr>
                <w:rFonts w:eastAsia="Times New Roman" w:cs="Times New Roman"/>
                <w:sz w:val="20"/>
                <w:szCs w:val="20"/>
              </w:rPr>
              <w:t>$43.5</w:t>
            </w:r>
            <w:r w:rsidR="00E21D8E">
              <w:rPr>
                <w:rFonts w:eastAsia="Times New Roman" w:cs="Times New Roman"/>
                <w:sz w:val="20"/>
                <w:szCs w:val="20"/>
              </w:rPr>
              <w:t>5</w:t>
            </w:r>
          </w:p>
        </w:tc>
        <w:tc>
          <w:tcPr>
            <w:tcW w:w="1300" w:type="dxa"/>
            <w:tcBorders>
              <w:top w:val="none" w:sz="0" w:space="0" w:color="FFFFFF"/>
              <w:left w:val="none" w:sz="0" w:space="0" w:color="FFFFFF"/>
              <w:bottom w:val="none" w:sz="0" w:space="0" w:color="FFFFFF"/>
              <w:right w:val="none" w:sz="0" w:space="0" w:color="FFFFFF"/>
            </w:tcBorders>
          </w:tcPr>
          <w:p w14:paraId="6023C22D" w14:textId="5791BD3D" w:rsidR="00A766A9" w:rsidRDefault="00A766A9" w:rsidP="002F4911">
            <w:pPr>
              <w:spacing w:after="40"/>
              <w:jc w:val="right"/>
            </w:pPr>
            <w:r>
              <w:rPr>
                <w:rFonts w:eastAsia="Times New Roman" w:cs="Times New Roman"/>
                <w:sz w:val="20"/>
                <w:szCs w:val="20"/>
              </w:rPr>
              <w:t>$47.7</w:t>
            </w:r>
            <w:r w:rsidR="00E21D8E">
              <w:rPr>
                <w:rFonts w:eastAsia="Times New Roman" w:cs="Times New Roman"/>
                <w:sz w:val="20"/>
                <w:szCs w:val="20"/>
              </w:rPr>
              <w:t>3</w:t>
            </w:r>
          </w:p>
        </w:tc>
      </w:tr>
      <w:tr w:rsidR="00A766A9" w14:paraId="7FAE92B6" w14:textId="77777777" w:rsidTr="0063062F">
        <w:tc>
          <w:tcPr>
            <w:tcW w:w="2610" w:type="dxa"/>
            <w:tcBorders>
              <w:top w:val="none" w:sz="0" w:space="0" w:color="FFFFFF"/>
              <w:left w:val="none" w:sz="0" w:space="0" w:color="FFFFFF"/>
              <w:bottom w:val="none" w:sz="0" w:space="0" w:color="FFFFFF"/>
              <w:right w:val="none" w:sz="0" w:space="0" w:color="FFFFFF"/>
            </w:tcBorders>
          </w:tcPr>
          <w:p w14:paraId="7B3A7FA8" w14:textId="10FC4F9A" w:rsidR="00A766A9" w:rsidRDefault="00A766A9" w:rsidP="002F4911">
            <w:pPr>
              <w:spacing w:after="40"/>
            </w:pPr>
            <w:r>
              <w:rPr>
                <w:rFonts w:eastAsia="Times New Roman" w:cs="Times New Roman"/>
                <w:sz w:val="20"/>
                <w:szCs w:val="20"/>
              </w:rPr>
              <w:t>Metered customers</w:t>
            </w:r>
          </w:p>
        </w:tc>
        <w:tc>
          <w:tcPr>
            <w:tcW w:w="1190" w:type="dxa"/>
            <w:tcBorders>
              <w:top w:val="none" w:sz="0" w:space="0" w:color="FFFFFF"/>
              <w:left w:val="none" w:sz="0" w:space="0" w:color="FFFFFF"/>
              <w:bottom w:val="none" w:sz="0" w:space="0" w:color="FFFFFF"/>
              <w:right w:val="none" w:sz="0" w:space="0" w:color="FFFFFF"/>
            </w:tcBorders>
          </w:tcPr>
          <w:p w14:paraId="0E404932" w14:textId="77777777" w:rsidR="00A766A9" w:rsidRDefault="00A766A9" w:rsidP="002F4911">
            <w:pPr>
              <w:spacing w:after="40"/>
              <w:jc w:val="center"/>
            </w:pPr>
            <w:r>
              <w:rPr>
                <w:rFonts w:eastAsia="Times New Roman" w:cs="Times New Roman"/>
                <w:sz w:val="20"/>
                <w:szCs w:val="20"/>
              </w:rPr>
              <w:t>2,001 - 4,300</w:t>
            </w:r>
          </w:p>
        </w:tc>
        <w:tc>
          <w:tcPr>
            <w:tcW w:w="1300" w:type="dxa"/>
            <w:tcBorders>
              <w:top w:val="none" w:sz="0" w:space="0" w:color="FFFFFF"/>
              <w:left w:val="none" w:sz="0" w:space="0" w:color="FFFFFF"/>
              <w:bottom w:val="none" w:sz="0" w:space="0" w:color="FFFFFF"/>
              <w:right w:val="none" w:sz="0" w:space="0" w:color="FFFFFF"/>
            </w:tcBorders>
          </w:tcPr>
          <w:p w14:paraId="5344ABB3" w14:textId="31541AA5" w:rsidR="00A766A9" w:rsidRDefault="00A766A9" w:rsidP="002F4911">
            <w:pPr>
              <w:spacing w:after="40"/>
              <w:jc w:val="right"/>
            </w:pPr>
            <w:r>
              <w:rPr>
                <w:rFonts w:eastAsia="Times New Roman" w:cs="Times New Roman"/>
                <w:sz w:val="20"/>
                <w:szCs w:val="20"/>
              </w:rPr>
              <w:t>$59.8</w:t>
            </w:r>
            <w:r w:rsidR="008D1020">
              <w:rPr>
                <w:rFonts w:eastAsia="Times New Roman" w:cs="Times New Roman"/>
                <w:sz w:val="20"/>
                <w:szCs w:val="20"/>
              </w:rPr>
              <w:t>6</w:t>
            </w:r>
          </w:p>
        </w:tc>
        <w:tc>
          <w:tcPr>
            <w:tcW w:w="1300" w:type="dxa"/>
            <w:tcBorders>
              <w:top w:val="none" w:sz="0" w:space="0" w:color="FFFFFF"/>
              <w:left w:val="none" w:sz="0" w:space="0" w:color="FFFFFF"/>
              <w:bottom w:val="none" w:sz="0" w:space="0" w:color="FFFFFF"/>
              <w:right w:val="none" w:sz="0" w:space="0" w:color="FFFFFF"/>
            </w:tcBorders>
          </w:tcPr>
          <w:p w14:paraId="0C7BD623" w14:textId="41E971D5" w:rsidR="00A766A9" w:rsidRDefault="00A766A9" w:rsidP="002F4911">
            <w:pPr>
              <w:spacing w:after="40"/>
              <w:jc w:val="right"/>
            </w:pPr>
            <w:r>
              <w:rPr>
                <w:rFonts w:eastAsia="Times New Roman" w:cs="Times New Roman"/>
                <w:sz w:val="20"/>
                <w:szCs w:val="20"/>
              </w:rPr>
              <w:t>$66.9</w:t>
            </w:r>
            <w:r w:rsidR="008D1020">
              <w:rPr>
                <w:rFonts w:eastAsia="Times New Roman" w:cs="Times New Roman"/>
                <w:sz w:val="20"/>
                <w:szCs w:val="20"/>
              </w:rPr>
              <w:t>9</w:t>
            </w:r>
          </w:p>
        </w:tc>
        <w:tc>
          <w:tcPr>
            <w:tcW w:w="1300" w:type="dxa"/>
            <w:tcBorders>
              <w:top w:val="none" w:sz="0" w:space="0" w:color="FFFFFF"/>
              <w:left w:val="none" w:sz="0" w:space="0" w:color="FFFFFF"/>
              <w:bottom w:val="none" w:sz="0" w:space="0" w:color="FFFFFF"/>
              <w:right w:val="none" w:sz="0" w:space="0" w:color="FFFFFF"/>
            </w:tcBorders>
          </w:tcPr>
          <w:p w14:paraId="05D2A39B" w14:textId="05762C3B" w:rsidR="00A766A9" w:rsidRDefault="00A766A9" w:rsidP="002F4911">
            <w:pPr>
              <w:spacing w:after="40"/>
              <w:jc w:val="right"/>
            </w:pPr>
            <w:r>
              <w:rPr>
                <w:rFonts w:eastAsia="Times New Roman" w:cs="Times New Roman"/>
                <w:sz w:val="20"/>
                <w:szCs w:val="20"/>
              </w:rPr>
              <w:t>$74.1</w:t>
            </w:r>
            <w:r w:rsidR="008D1020">
              <w:rPr>
                <w:rFonts w:eastAsia="Times New Roman" w:cs="Times New Roman"/>
                <w:sz w:val="20"/>
                <w:szCs w:val="20"/>
              </w:rPr>
              <w:t>8</w:t>
            </w:r>
          </w:p>
        </w:tc>
        <w:tc>
          <w:tcPr>
            <w:tcW w:w="1300" w:type="dxa"/>
            <w:tcBorders>
              <w:top w:val="none" w:sz="0" w:space="0" w:color="FFFFFF"/>
              <w:left w:val="none" w:sz="0" w:space="0" w:color="FFFFFF"/>
              <w:bottom w:val="none" w:sz="0" w:space="0" w:color="FFFFFF"/>
              <w:right w:val="none" w:sz="0" w:space="0" w:color="FFFFFF"/>
            </w:tcBorders>
          </w:tcPr>
          <w:p w14:paraId="7CDB2F32" w14:textId="0CAF1C7B" w:rsidR="00A766A9" w:rsidRDefault="00A766A9" w:rsidP="002F4911">
            <w:pPr>
              <w:spacing w:after="40"/>
              <w:jc w:val="right"/>
            </w:pPr>
            <w:r>
              <w:rPr>
                <w:rFonts w:eastAsia="Times New Roman" w:cs="Times New Roman"/>
                <w:sz w:val="20"/>
                <w:szCs w:val="20"/>
              </w:rPr>
              <w:t>$81.</w:t>
            </w:r>
            <w:r w:rsidR="008D1020">
              <w:rPr>
                <w:rFonts w:eastAsia="Times New Roman" w:cs="Times New Roman"/>
                <w:sz w:val="20"/>
                <w:szCs w:val="20"/>
              </w:rPr>
              <w:t>31</w:t>
            </w:r>
          </w:p>
        </w:tc>
      </w:tr>
      <w:tr w:rsidR="00A766A9" w14:paraId="3824443A" w14:textId="77777777" w:rsidTr="0063062F">
        <w:tc>
          <w:tcPr>
            <w:tcW w:w="2610" w:type="dxa"/>
            <w:tcBorders>
              <w:top w:val="none" w:sz="0" w:space="0" w:color="FFFFFF"/>
              <w:left w:val="none" w:sz="0" w:space="0" w:color="FFFFFF"/>
              <w:bottom w:val="none" w:sz="0" w:space="0" w:color="FFFFFF"/>
              <w:right w:val="none" w:sz="0" w:space="0" w:color="FFFFFF"/>
            </w:tcBorders>
          </w:tcPr>
          <w:p w14:paraId="35D607B4" w14:textId="77777777" w:rsidR="00014FC6" w:rsidRDefault="00014FC6" w:rsidP="002F4911">
            <w:pPr>
              <w:spacing w:after="40"/>
              <w:rPr>
                <w:rFonts w:eastAsia="Times New Roman" w:cs="Times New Roman"/>
                <w:sz w:val="20"/>
                <w:szCs w:val="20"/>
              </w:rPr>
            </w:pPr>
          </w:p>
          <w:p w14:paraId="673F5291" w14:textId="348D8FE5" w:rsidR="00A766A9" w:rsidRDefault="00A766A9" w:rsidP="002F4911">
            <w:pPr>
              <w:spacing w:after="40"/>
            </w:pPr>
            <w:r>
              <w:rPr>
                <w:rFonts w:eastAsia="Times New Roman" w:cs="Times New Roman"/>
                <w:sz w:val="20"/>
                <w:szCs w:val="20"/>
              </w:rPr>
              <w:t>Non-metered customers</w:t>
            </w:r>
          </w:p>
        </w:tc>
        <w:tc>
          <w:tcPr>
            <w:tcW w:w="1190" w:type="dxa"/>
            <w:tcBorders>
              <w:top w:val="none" w:sz="0" w:space="0" w:color="FFFFFF"/>
              <w:left w:val="none" w:sz="0" w:space="0" w:color="FFFFFF"/>
              <w:bottom w:val="none" w:sz="0" w:space="0" w:color="FFFFFF"/>
              <w:right w:val="none" w:sz="0" w:space="0" w:color="FFFFFF"/>
            </w:tcBorders>
          </w:tcPr>
          <w:p w14:paraId="034F67A9" w14:textId="7C5227CD" w:rsidR="00A766A9" w:rsidRDefault="00A766A9" w:rsidP="002F4911">
            <w:pPr>
              <w:spacing w:after="40"/>
              <w:jc w:val="center"/>
            </w:pPr>
          </w:p>
        </w:tc>
        <w:tc>
          <w:tcPr>
            <w:tcW w:w="1300" w:type="dxa"/>
            <w:tcBorders>
              <w:top w:val="none" w:sz="0" w:space="0" w:color="FFFFFF"/>
              <w:left w:val="none" w:sz="0" w:space="0" w:color="FFFFFF"/>
              <w:bottom w:val="none" w:sz="0" w:space="0" w:color="FFFFFF"/>
              <w:right w:val="none" w:sz="0" w:space="0" w:color="FFFFFF"/>
            </w:tcBorders>
          </w:tcPr>
          <w:p w14:paraId="611EC5BC" w14:textId="77777777" w:rsidR="00014FC6" w:rsidRDefault="00014FC6" w:rsidP="002F4911">
            <w:pPr>
              <w:spacing w:after="40"/>
              <w:jc w:val="right"/>
              <w:rPr>
                <w:rFonts w:eastAsia="Times New Roman" w:cs="Times New Roman"/>
                <w:sz w:val="20"/>
                <w:szCs w:val="20"/>
              </w:rPr>
            </w:pPr>
          </w:p>
          <w:p w14:paraId="18486FDA" w14:textId="6EF2511D" w:rsidR="00A766A9" w:rsidRDefault="00A766A9" w:rsidP="002F4911">
            <w:pPr>
              <w:spacing w:after="40"/>
              <w:jc w:val="right"/>
            </w:pPr>
            <w:r>
              <w:rPr>
                <w:rFonts w:eastAsia="Times New Roman" w:cs="Times New Roman"/>
                <w:sz w:val="20"/>
                <w:szCs w:val="20"/>
              </w:rPr>
              <w:t>$79.94</w:t>
            </w:r>
          </w:p>
        </w:tc>
        <w:tc>
          <w:tcPr>
            <w:tcW w:w="1300" w:type="dxa"/>
            <w:tcBorders>
              <w:top w:val="none" w:sz="0" w:space="0" w:color="FFFFFF"/>
              <w:left w:val="none" w:sz="0" w:space="0" w:color="FFFFFF"/>
              <w:bottom w:val="none" w:sz="0" w:space="0" w:color="FFFFFF"/>
              <w:right w:val="none" w:sz="0" w:space="0" w:color="FFFFFF"/>
            </w:tcBorders>
          </w:tcPr>
          <w:p w14:paraId="08003725" w14:textId="77777777" w:rsidR="00014FC6" w:rsidRDefault="00014FC6" w:rsidP="002F4911">
            <w:pPr>
              <w:spacing w:after="40"/>
              <w:jc w:val="right"/>
              <w:rPr>
                <w:rFonts w:eastAsia="Times New Roman" w:cs="Times New Roman"/>
                <w:sz w:val="20"/>
                <w:szCs w:val="20"/>
              </w:rPr>
            </w:pPr>
          </w:p>
          <w:p w14:paraId="2DF7AD2E" w14:textId="7494B567" w:rsidR="00A766A9" w:rsidRDefault="00A766A9" w:rsidP="002F4911">
            <w:pPr>
              <w:spacing w:after="40"/>
              <w:jc w:val="right"/>
            </w:pPr>
            <w:r>
              <w:rPr>
                <w:rFonts w:eastAsia="Times New Roman" w:cs="Times New Roman"/>
                <w:sz w:val="20"/>
                <w:szCs w:val="20"/>
              </w:rPr>
              <w:t>$89.45</w:t>
            </w:r>
          </w:p>
        </w:tc>
        <w:tc>
          <w:tcPr>
            <w:tcW w:w="1300" w:type="dxa"/>
            <w:tcBorders>
              <w:top w:val="none" w:sz="0" w:space="0" w:color="FFFFFF"/>
              <w:left w:val="none" w:sz="0" w:space="0" w:color="FFFFFF"/>
              <w:bottom w:val="none" w:sz="0" w:space="0" w:color="FFFFFF"/>
              <w:right w:val="none" w:sz="0" w:space="0" w:color="FFFFFF"/>
            </w:tcBorders>
          </w:tcPr>
          <w:p w14:paraId="1D74D8F2" w14:textId="77777777" w:rsidR="00014FC6" w:rsidRDefault="00014FC6" w:rsidP="002F4911">
            <w:pPr>
              <w:spacing w:after="40"/>
              <w:jc w:val="right"/>
              <w:rPr>
                <w:rFonts w:eastAsia="Times New Roman" w:cs="Times New Roman"/>
                <w:sz w:val="20"/>
                <w:szCs w:val="20"/>
              </w:rPr>
            </w:pPr>
          </w:p>
          <w:p w14:paraId="11BB83EC" w14:textId="0B502A56" w:rsidR="00A766A9" w:rsidRDefault="00A766A9" w:rsidP="002F4911">
            <w:pPr>
              <w:spacing w:after="40"/>
              <w:jc w:val="right"/>
            </w:pPr>
            <w:r>
              <w:rPr>
                <w:rFonts w:eastAsia="Times New Roman" w:cs="Times New Roman"/>
                <w:sz w:val="20"/>
                <w:szCs w:val="20"/>
              </w:rPr>
              <w:t>$99.02</w:t>
            </w:r>
          </w:p>
        </w:tc>
        <w:tc>
          <w:tcPr>
            <w:tcW w:w="1300" w:type="dxa"/>
            <w:tcBorders>
              <w:top w:val="none" w:sz="0" w:space="0" w:color="FFFFFF"/>
              <w:left w:val="none" w:sz="0" w:space="0" w:color="FFFFFF"/>
              <w:bottom w:val="none" w:sz="0" w:space="0" w:color="FFFFFF"/>
              <w:right w:val="none" w:sz="0" w:space="0" w:color="FFFFFF"/>
            </w:tcBorders>
          </w:tcPr>
          <w:p w14:paraId="4EADCB04" w14:textId="77777777" w:rsidR="00014FC6" w:rsidRDefault="00014FC6" w:rsidP="002F4911">
            <w:pPr>
              <w:spacing w:after="40"/>
              <w:jc w:val="right"/>
              <w:rPr>
                <w:rFonts w:eastAsia="Times New Roman" w:cs="Times New Roman"/>
                <w:sz w:val="20"/>
                <w:szCs w:val="20"/>
              </w:rPr>
            </w:pPr>
          </w:p>
          <w:p w14:paraId="61C0AFC7" w14:textId="26B37C21" w:rsidR="00A766A9" w:rsidRDefault="00A766A9" w:rsidP="002F4911">
            <w:pPr>
              <w:spacing w:after="40"/>
              <w:jc w:val="right"/>
            </w:pPr>
            <w:r>
              <w:rPr>
                <w:rFonts w:eastAsia="Times New Roman" w:cs="Times New Roman"/>
                <w:sz w:val="20"/>
                <w:szCs w:val="20"/>
              </w:rPr>
              <w:t>$108.53</w:t>
            </w:r>
          </w:p>
        </w:tc>
      </w:tr>
    </w:tbl>
    <w:p w14:paraId="2113F1E4" w14:textId="77777777" w:rsidR="0063062F" w:rsidRDefault="00C97D6A" w:rsidP="00A766A9">
      <w:pPr>
        <w:spacing w:after="0" w:line="276" w:lineRule="auto"/>
        <w:jc w:val="both"/>
      </w:pPr>
      <w:r>
        <w:tab/>
      </w:r>
    </w:p>
    <w:p w14:paraId="45E7CAA6" w14:textId="284C4157" w:rsidR="0063062F" w:rsidRDefault="00C97D6A" w:rsidP="0063062F">
      <w:pPr>
        <w:spacing w:after="0" w:line="276" w:lineRule="auto"/>
        <w:ind w:firstLine="720"/>
        <w:jc w:val="both"/>
      </w:pPr>
      <w:r>
        <w:rPr>
          <w:u w:val="single"/>
        </w:rPr>
        <w:t>SECTION 4</w:t>
      </w:r>
      <w:r>
        <w:t>.</w:t>
      </w:r>
      <w:r w:rsidR="0063062F">
        <w:tab/>
        <w:t>Each phase of the rates and charges set forth in Section 3 shall apply to all sewer service rendered on and after its respective effective date.</w:t>
      </w:r>
    </w:p>
    <w:p w14:paraId="12B76F6C" w14:textId="77777777" w:rsidR="0063062F" w:rsidRDefault="0063062F" w:rsidP="0063062F">
      <w:pPr>
        <w:spacing w:after="0" w:line="276" w:lineRule="auto"/>
        <w:ind w:firstLine="720"/>
        <w:jc w:val="both"/>
      </w:pPr>
    </w:p>
    <w:p w14:paraId="519DCBDB" w14:textId="762FA701" w:rsidR="00C97D6A" w:rsidRDefault="0063062F" w:rsidP="0063062F">
      <w:pPr>
        <w:spacing w:after="0" w:line="276" w:lineRule="auto"/>
        <w:ind w:firstLine="720"/>
        <w:jc w:val="both"/>
      </w:pPr>
      <w:r>
        <w:rPr>
          <w:u w:val="single"/>
        </w:rPr>
        <w:t>SECTION 5</w:t>
      </w:r>
      <w:r>
        <w:t xml:space="preserve">. </w:t>
      </w:r>
      <w:r>
        <w:tab/>
      </w:r>
      <w:r w:rsidR="00C97D6A">
        <w:t xml:space="preserve">In the event any one or more of the provisions contained in the Ordinance should be held invalid, illegal, or unenforceable in any respect, the validity, legality, and enforceability of the remaining provisions contained herein shall not in any wat be affected or impaired and shall remain in full force and effect, and in lieu of each provision that is found to be illegal, invalid, or unenforceable, a provision will be added as a part of this Ordinance that is similar to the illegal, invalid, or unenforceable provisions as may be possible and be legal, valid, and enforceable. </w:t>
      </w:r>
    </w:p>
    <w:p w14:paraId="2DA27D35" w14:textId="77777777" w:rsidR="00C97D6A" w:rsidRDefault="00C97D6A" w:rsidP="00C97D6A">
      <w:pPr>
        <w:spacing w:after="0" w:line="276" w:lineRule="auto"/>
        <w:jc w:val="both"/>
      </w:pPr>
    </w:p>
    <w:p w14:paraId="4DAA1C44" w14:textId="0BB8920A" w:rsidR="00C97D6A" w:rsidRDefault="00C97D6A" w:rsidP="00E154F8">
      <w:pPr>
        <w:spacing w:after="0" w:line="276" w:lineRule="auto"/>
        <w:ind w:firstLine="720"/>
        <w:jc w:val="both"/>
      </w:pPr>
      <w:r>
        <w:rPr>
          <w:u w:val="single"/>
        </w:rPr>
        <w:t xml:space="preserve">SECTION </w:t>
      </w:r>
      <w:r w:rsidR="0063062F">
        <w:rPr>
          <w:u w:val="single"/>
        </w:rPr>
        <w:t>6</w:t>
      </w:r>
      <w:r>
        <w:t>.</w:t>
      </w:r>
      <w:r>
        <w:tab/>
        <w:t xml:space="preserve">Prior ordinances and sections of the Code are </w:t>
      </w:r>
      <w:proofErr w:type="gramStart"/>
      <w:r>
        <w:t>repealed</w:t>
      </w:r>
      <w:proofErr w:type="gramEnd"/>
      <w:r>
        <w:t xml:space="preserve"> only to the extent inconsistent with the terms of this Ordinance. </w:t>
      </w:r>
      <w:bookmarkStart w:id="0" w:name="_Hlk240632957"/>
      <w:r>
        <w:t xml:space="preserve">Provisions consistent with this Ordinance and not </w:t>
      </w:r>
      <w:r w:rsidR="00FE21EA">
        <w:t xml:space="preserve">amended or </w:t>
      </w:r>
      <w:r>
        <w:t>repealed remain in full force and effect</w:t>
      </w:r>
      <w:r w:rsidR="0011470D">
        <w:t xml:space="preserve">, including </w:t>
      </w:r>
      <w:r w:rsidR="00FE21EA">
        <w:t xml:space="preserve">but not limited to, </w:t>
      </w:r>
      <w:r w:rsidR="00ED61A1">
        <w:t>any</w:t>
      </w:r>
      <w:r w:rsidR="0011470D">
        <w:t xml:space="preserve"> </w:t>
      </w:r>
      <w:r w:rsidR="00ED61A1">
        <w:t xml:space="preserve">equivalent dwelling unit (“EDU”) and </w:t>
      </w:r>
      <w:r w:rsidR="00A5215D">
        <w:t>any other non-amended rate or charge set forth in Ordinance No. 18, 2022 or other applicable ordinance</w:t>
      </w:r>
      <w:r>
        <w:t>.</w:t>
      </w:r>
      <w:r w:rsidR="00D37F11" w:rsidRPr="00D37F11">
        <w:t xml:space="preserve"> </w:t>
      </w:r>
      <w:proofErr w:type="gramStart"/>
      <w:r w:rsidR="00D37F11">
        <w:t>Any and all</w:t>
      </w:r>
      <w:proofErr w:type="gramEnd"/>
      <w:r w:rsidR="00D37F11">
        <w:t xml:space="preserve"> actions consistent with this Ordinance are further ratified. </w:t>
      </w:r>
      <w:bookmarkEnd w:id="0"/>
    </w:p>
    <w:p w14:paraId="120B3785" w14:textId="77777777" w:rsidR="00C97D6A" w:rsidRDefault="00C97D6A" w:rsidP="00C97D6A">
      <w:pPr>
        <w:spacing w:after="0" w:line="276" w:lineRule="auto"/>
        <w:jc w:val="both"/>
      </w:pPr>
    </w:p>
    <w:p w14:paraId="535DA27C" w14:textId="38099F43" w:rsidR="00C97D6A" w:rsidRDefault="00C97D6A" w:rsidP="00C97D6A">
      <w:pPr>
        <w:spacing w:after="0" w:line="276" w:lineRule="auto"/>
        <w:jc w:val="both"/>
      </w:pPr>
      <w:r>
        <w:tab/>
      </w:r>
      <w:r>
        <w:rPr>
          <w:u w:val="single"/>
        </w:rPr>
        <w:t>SECTION 6</w:t>
      </w:r>
      <w:r>
        <w:t>.</w:t>
      </w:r>
      <w:r>
        <w:tab/>
        <w:t xml:space="preserve">This Ordinance shall be in full force and effect from and after its adoption by the Council, approval by the </w:t>
      </w:r>
      <w:proofErr w:type="gramStart"/>
      <w:r>
        <w:t>Mayor</w:t>
      </w:r>
      <w:proofErr w:type="gramEnd"/>
      <w:r>
        <w:t>, and publication as required by law</w:t>
      </w:r>
      <w:r w:rsidR="009B1ABB">
        <w:t>, if any</w:t>
      </w:r>
      <w:r>
        <w:t>.</w:t>
      </w:r>
    </w:p>
    <w:p w14:paraId="4A2F5F97" w14:textId="77777777" w:rsidR="00C97D6A" w:rsidRDefault="00C97D6A" w:rsidP="00C97D6A">
      <w:pPr>
        <w:spacing w:after="0" w:line="276" w:lineRule="auto"/>
        <w:jc w:val="both"/>
      </w:pPr>
    </w:p>
    <w:p w14:paraId="1672F6F4" w14:textId="60B7C7F6" w:rsidR="00C97D6A" w:rsidRPr="0000021B" w:rsidRDefault="00C97D6A" w:rsidP="00C97D6A">
      <w:pPr>
        <w:spacing w:after="0" w:line="276" w:lineRule="auto"/>
        <w:jc w:val="center"/>
        <w:rPr>
          <w:b/>
          <w:bCs w:val="0"/>
        </w:rPr>
      </w:pPr>
    </w:p>
    <w:p w14:paraId="5378B2F9" w14:textId="77777777" w:rsidR="00C97D6A" w:rsidRDefault="00C97D6A" w:rsidP="00C97D6A">
      <w:pPr>
        <w:spacing w:after="0" w:line="276" w:lineRule="auto"/>
        <w:jc w:val="both"/>
      </w:pPr>
    </w:p>
    <w:p w14:paraId="5876ED79" w14:textId="77777777" w:rsidR="00C97D6A" w:rsidRDefault="00C97D6A" w:rsidP="00C97D6A">
      <w:pPr>
        <w:spacing w:after="0" w:line="276" w:lineRule="auto"/>
        <w:jc w:val="both"/>
      </w:pPr>
    </w:p>
    <w:p w14:paraId="6FFB62DC" w14:textId="77777777" w:rsidR="0012720B" w:rsidRDefault="0012720B" w:rsidP="00C97D6A">
      <w:pPr>
        <w:spacing w:after="0" w:line="276" w:lineRule="auto"/>
        <w:jc w:val="both"/>
      </w:pPr>
    </w:p>
    <w:p w14:paraId="6BDC2EFF" w14:textId="77777777" w:rsidR="0012720B" w:rsidRDefault="0012720B" w:rsidP="00C97D6A">
      <w:pPr>
        <w:spacing w:after="0" w:line="276" w:lineRule="auto"/>
        <w:jc w:val="both"/>
      </w:pPr>
    </w:p>
    <w:p w14:paraId="2670E821" w14:textId="77777777" w:rsidR="0012720B" w:rsidRDefault="0012720B" w:rsidP="00C97D6A">
      <w:pPr>
        <w:spacing w:after="0" w:line="276" w:lineRule="auto"/>
        <w:jc w:val="both"/>
      </w:pPr>
    </w:p>
    <w:p w14:paraId="31FC3401" w14:textId="77777777" w:rsidR="0012720B" w:rsidRDefault="0012720B" w:rsidP="00C97D6A">
      <w:pPr>
        <w:spacing w:after="0" w:line="276" w:lineRule="auto"/>
        <w:jc w:val="both"/>
      </w:pPr>
    </w:p>
    <w:p w14:paraId="1AD1A995" w14:textId="77777777" w:rsidR="0012720B" w:rsidRDefault="0012720B" w:rsidP="00C97D6A">
      <w:pPr>
        <w:spacing w:after="0" w:line="276" w:lineRule="auto"/>
        <w:jc w:val="both"/>
      </w:pPr>
    </w:p>
    <w:p w14:paraId="1A5E3B91" w14:textId="77777777" w:rsidR="0012720B" w:rsidRDefault="0012720B" w:rsidP="00C97D6A">
      <w:pPr>
        <w:spacing w:after="0" w:line="276" w:lineRule="auto"/>
        <w:jc w:val="both"/>
      </w:pPr>
    </w:p>
    <w:p w14:paraId="42A3B791" w14:textId="77777777" w:rsidR="00C97D6A" w:rsidRDefault="00C97D6A" w:rsidP="00C97D6A">
      <w:pPr>
        <w:spacing w:after="0" w:line="276" w:lineRule="auto"/>
        <w:jc w:val="both"/>
      </w:pPr>
      <w:r>
        <w:t>ADOPTED this ___ day of ___________, 2026.</w:t>
      </w:r>
    </w:p>
    <w:p w14:paraId="1DC601CE" w14:textId="77777777" w:rsidR="00C97D6A" w:rsidRDefault="00C97D6A" w:rsidP="00C97D6A">
      <w:pPr>
        <w:spacing w:after="0" w:line="276" w:lineRule="auto"/>
        <w:jc w:val="both"/>
      </w:pPr>
    </w:p>
    <w:p w14:paraId="746A9E16" w14:textId="77777777" w:rsidR="0068315B" w:rsidRDefault="0068315B" w:rsidP="00C97D6A">
      <w:pPr>
        <w:spacing w:after="0" w:line="276" w:lineRule="auto"/>
        <w:jc w:val="both"/>
      </w:pPr>
    </w:p>
    <w:p w14:paraId="5040044A" w14:textId="77777777" w:rsidR="00C97D6A" w:rsidRDefault="00C97D6A" w:rsidP="00C97D6A">
      <w:pPr>
        <w:spacing w:after="0" w:line="276" w:lineRule="auto"/>
        <w:jc w:val="both"/>
      </w:pPr>
      <w:r>
        <w:t xml:space="preserve">Attest: </w:t>
      </w:r>
      <w:proofErr w:type="gramStart"/>
      <w:r>
        <w:t>________________________</w:t>
      </w:r>
      <w:r>
        <w:tab/>
      </w:r>
      <w:r>
        <w:tab/>
      </w:r>
      <w:proofErr w:type="gramEnd"/>
      <w:r>
        <w:t>________________________</w:t>
      </w:r>
    </w:p>
    <w:p w14:paraId="42F17D86" w14:textId="77777777" w:rsidR="00C97D6A" w:rsidRDefault="00C97D6A" w:rsidP="00C97D6A">
      <w:pPr>
        <w:spacing w:after="0" w:line="276" w:lineRule="auto"/>
        <w:jc w:val="both"/>
      </w:pPr>
      <w:r>
        <w:tab/>
        <w:t>Leatrice Adkisson</w:t>
      </w:r>
      <w:r>
        <w:tab/>
      </w:r>
      <w:r>
        <w:tab/>
      </w:r>
      <w:r>
        <w:tab/>
        <w:t>Zach Cramer</w:t>
      </w:r>
    </w:p>
    <w:p w14:paraId="45695412" w14:textId="77777777" w:rsidR="00C97D6A" w:rsidRDefault="00C97D6A" w:rsidP="00C97D6A">
      <w:pPr>
        <w:spacing w:after="0" w:line="276" w:lineRule="auto"/>
        <w:jc w:val="both"/>
      </w:pPr>
      <w:r>
        <w:tab/>
        <w:t>City Clerk</w:t>
      </w:r>
      <w:r>
        <w:tab/>
      </w:r>
      <w:r>
        <w:tab/>
      </w:r>
      <w:r>
        <w:tab/>
      </w:r>
      <w:r>
        <w:tab/>
        <w:t>President</w:t>
      </w:r>
    </w:p>
    <w:p w14:paraId="74CB20EF" w14:textId="77777777" w:rsidR="00C97D6A" w:rsidRDefault="00C97D6A" w:rsidP="00C97D6A">
      <w:pPr>
        <w:spacing w:after="0" w:line="276" w:lineRule="auto"/>
        <w:jc w:val="both"/>
      </w:pPr>
    </w:p>
    <w:p w14:paraId="2FBB6E55" w14:textId="22FD91EA" w:rsidR="00C97D6A" w:rsidRDefault="00C97D6A" w:rsidP="00C97D6A">
      <w:pPr>
        <w:spacing w:after="0" w:line="276" w:lineRule="auto"/>
        <w:jc w:val="both"/>
      </w:pPr>
      <w:r>
        <w:t>Presented by me to the Mayor of the City of Lawrence, Indiana, this ___ day of ______</w:t>
      </w:r>
      <w:r w:rsidR="0068315B">
        <w:t>____</w:t>
      </w:r>
      <w:r>
        <w:t>___, 2026.</w:t>
      </w:r>
    </w:p>
    <w:p w14:paraId="44846FF2" w14:textId="77777777" w:rsidR="00C97D6A" w:rsidRDefault="00C97D6A" w:rsidP="00C97D6A">
      <w:pPr>
        <w:spacing w:after="0" w:line="276" w:lineRule="auto"/>
        <w:jc w:val="both"/>
      </w:pPr>
    </w:p>
    <w:p w14:paraId="27C7722E" w14:textId="77777777" w:rsidR="00C97D6A" w:rsidRDefault="00C97D6A" w:rsidP="00C97D6A">
      <w:pPr>
        <w:spacing w:after="0" w:line="276" w:lineRule="auto"/>
        <w:jc w:val="both"/>
      </w:pPr>
    </w:p>
    <w:p w14:paraId="29740B54" w14:textId="77777777" w:rsidR="00C97D6A" w:rsidRDefault="00C97D6A" w:rsidP="00C97D6A">
      <w:pPr>
        <w:spacing w:after="0" w:line="276" w:lineRule="auto"/>
        <w:jc w:val="both"/>
      </w:pPr>
      <w:r>
        <w:tab/>
      </w:r>
      <w:r>
        <w:tab/>
      </w:r>
      <w:r>
        <w:tab/>
      </w:r>
      <w:r>
        <w:tab/>
      </w:r>
      <w:r>
        <w:tab/>
      </w:r>
      <w:r>
        <w:tab/>
      </w:r>
      <w:r>
        <w:tab/>
        <w:t>____________________________</w:t>
      </w:r>
    </w:p>
    <w:p w14:paraId="63E36D54" w14:textId="77777777" w:rsidR="00C97D6A" w:rsidRDefault="00C97D6A" w:rsidP="00C97D6A">
      <w:pPr>
        <w:spacing w:after="0" w:line="276" w:lineRule="auto"/>
        <w:jc w:val="both"/>
      </w:pPr>
      <w:r>
        <w:tab/>
      </w:r>
      <w:r>
        <w:tab/>
      </w:r>
      <w:r>
        <w:tab/>
      </w:r>
      <w:r>
        <w:tab/>
      </w:r>
      <w:r>
        <w:tab/>
      </w:r>
      <w:r>
        <w:tab/>
      </w:r>
      <w:r>
        <w:tab/>
        <w:t>Leatrice Adkisson</w:t>
      </w:r>
    </w:p>
    <w:p w14:paraId="26E62B39" w14:textId="77777777" w:rsidR="00C97D6A" w:rsidRDefault="00C97D6A" w:rsidP="00C97D6A">
      <w:pPr>
        <w:spacing w:after="0" w:line="276" w:lineRule="auto"/>
        <w:jc w:val="both"/>
      </w:pPr>
      <w:r>
        <w:tab/>
      </w:r>
      <w:r>
        <w:tab/>
      </w:r>
      <w:r>
        <w:tab/>
      </w:r>
      <w:r>
        <w:tab/>
      </w:r>
      <w:r>
        <w:tab/>
      </w:r>
      <w:r>
        <w:tab/>
      </w:r>
      <w:r>
        <w:tab/>
        <w:t>City Clerk</w:t>
      </w:r>
    </w:p>
    <w:p w14:paraId="6714FF46" w14:textId="77777777" w:rsidR="00C97D6A" w:rsidRDefault="00C97D6A" w:rsidP="00C97D6A">
      <w:pPr>
        <w:spacing w:after="0" w:line="276" w:lineRule="auto"/>
        <w:jc w:val="both"/>
      </w:pPr>
    </w:p>
    <w:p w14:paraId="2B920AE8" w14:textId="77777777" w:rsidR="00C97D6A" w:rsidRDefault="00C97D6A" w:rsidP="00C97D6A">
      <w:pPr>
        <w:spacing w:after="0" w:line="276" w:lineRule="auto"/>
        <w:jc w:val="both"/>
      </w:pPr>
    </w:p>
    <w:p w14:paraId="1CB91E08" w14:textId="77777777" w:rsidR="00C97D6A" w:rsidRDefault="00C97D6A" w:rsidP="00C97D6A">
      <w:pPr>
        <w:spacing w:after="0" w:line="276" w:lineRule="auto"/>
        <w:jc w:val="both"/>
      </w:pPr>
      <w:r>
        <w:t>Approved by me this ___ day of ________________, 2026.</w:t>
      </w:r>
    </w:p>
    <w:p w14:paraId="04C1D1C8" w14:textId="77777777" w:rsidR="00C97D6A" w:rsidRDefault="00C97D6A" w:rsidP="00C97D6A">
      <w:pPr>
        <w:spacing w:after="0" w:line="276" w:lineRule="auto"/>
        <w:jc w:val="both"/>
      </w:pPr>
    </w:p>
    <w:p w14:paraId="1A9993F7" w14:textId="77777777" w:rsidR="00C97D6A" w:rsidRPr="004C69C5" w:rsidRDefault="00C97D6A" w:rsidP="00C97D6A">
      <w:pPr>
        <w:spacing w:after="0" w:line="276" w:lineRule="auto"/>
        <w:jc w:val="both"/>
      </w:pPr>
      <w:r>
        <w:tab/>
      </w:r>
      <w:r>
        <w:tab/>
      </w:r>
      <w:r>
        <w:tab/>
      </w:r>
      <w:r>
        <w:tab/>
      </w:r>
      <w:r>
        <w:tab/>
      </w:r>
      <w:r>
        <w:tab/>
      </w:r>
      <w:r>
        <w:tab/>
      </w:r>
    </w:p>
    <w:p w14:paraId="10CE27F3" w14:textId="77777777" w:rsidR="00C97D6A" w:rsidRDefault="00C97D6A" w:rsidP="00C97D6A">
      <w:pPr>
        <w:spacing w:after="0" w:line="276" w:lineRule="auto"/>
        <w:ind w:left="4320" w:firstLine="720"/>
        <w:jc w:val="both"/>
      </w:pPr>
      <w:r>
        <w:t>____________________________</w:t>
      </w:r>
    </w:p>
    <w:p w14:paraId="4FDF581D" w14:textId="77777777" w:rsidR="00C97D6A" w:rsidRDefault="00C97D6A" w:rsidP="00C97D6A">
      <w:pPr>
        <w:spacing w:after="0" w:line="276" w:lineRule="auto"/>
        <w:jc w:val="both"/>
      </w:pPr>
      <w:r>
        <w:tab/>
      </w:r>
      <w:r>
        <w:tab/>
      </w:r>
      <w:r>
        <w:tab/>
      </w:r>
      <w:r>
        <w:tab/>
      </w:r>
      <w:r>
        <w:tab/>
      </w:r>
      <w:r>
        <w:tab/>
      </w:r>
      <w:r>
        <w:tab/>
        <w:t>Deborah Whitfield</w:t>
      </w:r>
    </w:p>
    <w:p w14:paraId="46442B46" w14:textId="77777777" w:rsidR="00C97D6A" w:rsidRDefault="00C97D6A" w:rsidP="00C97D6A">
      <w:pPr>
        <w:spacing w:after="0" w:line="276" w:lineRule="auto"/>
        <w:jc w:val="both"/>
      </w:pPr>
      <w:r>
        <w:tab/>
      </w:r>
      <w:r>
        <w:tab/>
      </w:r>
      <w:r>
        <w:tab/>
      </w:r>
      <w:r>
        <w:tab/>
      </w:r>
      <w:r>
        <w:tab/>
      </w:r>
      <w:r>
        <w:tab/>
      </w:r>
      <w:r>
        <w:tab/>
        <w:t>Mayor</w:t>
      </w:r>
    </w:p>
    <w:p w14:paraId="403CF4FF" w14:textId="77777777" w:rsidR="00C97D6A" w:rsidRDefault="00C97D6A" w:rsidP="00C97D6A">
      <w:pPr>
        <w:spacing w:after="0" w:line="276" w:lineRule="auto"/>
        <w:jc w:val="both"/>
      </w:pPr>
    </w:p>
    <w:p w14:paraId="7D8FA8EF" w14:textId="77777777" w:rsidR="00C97D6A" w:rsidRDefault="00C97D6A" w:rsidP="00C97D6A">
      <w:pPr>
        <w:spacing w:after="0" w:line="276" w:lineRule="auto"/>
        <w:jc w:val="both"/>
      </w:pPr>
    </w:p>
    <w:p w14:paraId="0B50D1E9" w14:textId="77777777" w:rsidR="00C97D6A" w:rsidRDefault="00C97D6A" w:rsidP="00C97D6A">
      <w:pPr>
        <w:spacing w:after="0" w:line="276" w:lineRule="auto"/>
        <w:jc w:val="both"/>
      </w:pPr>
    </w:p>
    <w:p w14:paraId="36919F80" w14:textId="77777777" w:rsidR="00C97D6A" w:rsidRDefault="00C97D6A" w:rsidP="00C97D6A">
      <w:pPr>
        <w:spacing w:after="0" w:line="276" w:lineRule="auto"/>
        <w:jc w:val="both"/>
      </w:pPr>
    </w:p>
    <w:p w14:paraId="0BA0D2C3" w14:textId="77777777" w:rsidR="00C97D6A" w:rsidRDefault="00C97D6A" w:rsidP="00C97D6A">
      <w:pPr>
        <w:spacing w:after="0" w:line="276" w:lineRule="auto"/>
        <w:jc w:val="both"/>
      </w:pPr>
    </w:p>
    <w:p w14:paraId="33C22D7A" w14:textId="77777777" w:rsidR="00C97D6A" w:rsidRDefault="00C97D6A" w:rsidP="00C97D6A">
      <w:pPr>
        <w:spacing w:after="0" w:line="276" w:lineRule="auto"/>
        <w:jc w:val="both"/>
      </w:pPr>
    </w:p>
    <w:p w14:paraId="3B57625C" w14:textId="77777777" w:rsidR="00C97D6A" w:rsidRDefault="00C97D6A" w:rsidP="00C97D6A">
      <w:pPr>
        <w:spacing w:after="0" w:line="276" w:lineRule="auto"/>
        <w:jc w:val="both"/>
      </w:pPr>
    </w:p>
    <w:p w14:paraId="22653060" w14:textId="77777777" w:rsidR="00C97D6A" w:rsidRDefault="00C97D6A" w:rsidP="00C97D6A">
      <w:pPr>
        <w:spacing w:after="0" w:line="276" w:lineRule="auto"/>
        <w:jc w:val="both"/>
      </w:pPr>
    </w:p>
    <w:p w14:paraId="1EFD9B42" w14:textId="77777777" w:rsidR="00C97D6A" w:rsidRDefault="00C97D6A" w:rsidP="00C97D6A">
      <w:pPr>
        <w:spacing w:after="0" w:line="276" w:lineRule="auto"/>
        <w:jc w:val="both"/>
      </w:pPr>
    </w:p>
    <w:p w14:paraId="0239F84A" w14:textId="77777777" w:rsidR="00C97D6A" w:rsidRDefault="00C97D6A" w:rsidP="00C97D6A">
      <w:pPr>
        <w:spacing w:after="0" w:line="276" w:lineRule="auto"/>
        <w:jc w:val="both"/>
      </w:pPr>
    </w:p>
    <w:p w14:paraId="04F6E309" w14:textId="77777777" w:rsidR="00C97D6A" w:rsidRDefault="00C97D6A" w:rsidP="00C97D6A">
      <w:pPr>
        <w:spacing w:after="0" w:line="276" w:lineRule="auto"/>
        <w:jc w:val="both"/>
      </w:pPr>
    </w:p>
    <w:p w14:paraId="0E7093EF" w14:textId="77777777" w:rsidR="00C97D6A" w:rsidRDefault="00C97D6A" w:rsidP="00C97D6A">
      <w:pPr>
        <w:spacing w:after="0" w:line="276" w:lineRule="auto"/>
        <w:jc w:val="both"/>
      </w:pPr>
    </w:p>
    <w:p w14:paraId="0FE8031F" w14:textId="77777777" w:rsidR="00C97D6A" w:rsidRDefault="00C97D6A" w:rsidP="00C97D6A">
      <w:pPr>
        <w:spacing w:after="0" w:line="276" w:lineRule="auto"/>
        <w:jc w:val="both"/>
      </w:pPr>
    </w:p>
    <w:p w14:paraId="52CC758B" w14:textId="77777777" w:rsidR="00C97D6A" w:rsidRDefault="00C97D6A" w:rsidP="00C97D6A">
      <w:pPr>
        <w:spacing w:after="0" w:line="276" w:lineRule="auto"/>
        <w:jc w:val="both"/>
      </w:pPr>
    </w:p>
    <w:p w14:paraId="08C63D50" w14:textId="77777777" w:rsidR="00C97D6A" w:rsidRDefault="00C97D6A" w:rsidP="00C97D6A">
      <w:pPr>
        <w:spacing w:after="0" w:line="276" w:lineRule="auto"/>
        <w:jc w:val="both"/>
      </w:pPr>
    </w:p>
    <w:p w14:paraId="382ADFC2" w14:textId="77777777" w:rsidR="00C97D6A" w:rsidRDefault="00C97D6A" w:rsidP="00C97D6A">
      <w:pPr>
        <w:spacing w:after="0" w:line="276" w:lineRule="auto"/>
        <w:jc w:val="both"/>
      </w:pPr>
    </w:p>
    <w:p w14:paraId="5FD6EA12" w14:textId="77777777" w:rsidR="00C97D6A" w:rsidRDefault="00C97D6A" w:rsidP="00C97D6A">
      <w:pPr>
        <w:spacing w:after="0" w:line="276" w:lineRule="auto"/>
        <w:jc w:val="both"/>
      </w:pPr>
    </w:p>
    <w:sectPr w:rsidR="00C97D6A" w:rsidSect="0068315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2B30B" w14:textId="77777777" w:rsidR="00787452" w:rsidRDefault="00787452" w:rsidP="0063062F">
      <w:pPr>
        <w:spacing w:after="0" w:line="240" w:lineRule="auto"/>
      </w:pPr>
      <w:r>
        <w:separator/>
      </w:r>
    </w:p>
  </w:endnote>
  <w:endnote w:type="continuationSeparator" w:id="0">
    <w:p w14:paraId="6DD29FC8" w14:textId="77777777" w:rsidR="00787452" w:rsidRDefault="00787452" w:rsidP="006306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4BB4A" w14:textId="77777777" w:rsidR="0063062F" w:rsidRDefault="006306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2874442"/>
      <w:docPartObj>
        <w:docPartGallery w:val="Page Numbers (Bottom of Page)"/>
        <w:docPartUnique/>
      </w:docPartObj>
    </w:sdtPr>
    <w:sdtEndPr>
      <w:rPr>
        <w:noProof/>
      </w:rPr>
    </w:sdtEndPr>
    <w:sdtContent>
      <w:p w14:paraId="0F276491" w14:textId="2B92CDDB" w:rsidR="0063062F" w:rsidRDefault="0063062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02DC91" w14:textId="77777777" w:rsidR="0063062F" w:rsidRDefault="006306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D960D" w14:textId="77777777" w:rsidR="0063062F" w:rsidRDefault="006306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3D295" w14:textId="77777777" w:rsidR="00787452" w:rsidRDefault="00787452" w:rsidP="0063062F">
      <w:pPr>
        <w:spacing w:after="0" w:line="240" w:lineRule="auto"/>
      </w:pPr>
      <w:r>
        <w:separator/>
      </w:r>
    </w:p>
  </w:footnote>
  <w:footnote w:type="continuationSeparator" w:id="0">
    <w:p w14:paraId="650B7706" w14:textId="77777777" w:rsidR="00787452" w:rsidRDefault="00787452" w:rsidP="006306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6394A" w14:textId="77777777" w:rsidR="0063062F" w:rsidRDefault="006306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3F117" w14:textId="77777777" w:rsidR="0063062F" w:rsidRDefault="006306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D0904" w14:textId="77777777" w:rsidR="0063062F" w:rsidRDefault="006306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D6A"/>
    <w:rsid w:val="00001A65"/>
    <w:rsid w:val="00014FC6"/>
    <w:rsid w:val="00023D8B"/>
    <w:rsid w:val="00041FB3"/>
    <w:rsid w:val="00063F52"/>
    <w:rsid w:val="000D43FF"/>
    <w:rsid w:val="001071B7"/>
    <w:rsid w:val="0011470D"/>
    <w:rsid w:val="0012720B"/>
    <w:rsid w:val="00153892"/>
    <w:rsid w:val="001A150A"/>
    <w:rsid w:val="001F1073"/>
    <w:rsid w:val="00210C3B"/>
    <w:rsid w:val="00222DDA"/>
    <w:rsid w:val="0023226E"/>
    <w:rsid w:val="002A69AE"/>
    <w:rsid w:val="00356870"/>
    <w:rsid w:val="004C76A9"/>
    <w:rsid w:val="004D4649"/>
    <w:rsid w:val="004E5B48"/>
    <w:rsid w:val="0054256C"/>
    <w:rsid w:val="005815AF"/>
    <w:rsid w:val="005B6271"/>
    <w:rsid w:val="006014CF"/>
    <w:rsid w:val="0063062F"/>
    <w:rsid w:val="00656A72"/>
    <w:rsid w:val="00676B3F"/>
    <w:rsid w:val="0068315B"/>
    <w:rsid w:val="006F249B"/>
    <w:rsid w:val="006F412B"/>
    <w:rsid w:val="00734B1D"/>
    <w:rsid w:val="00787452"/>
    <w:rsid w:val="007E481E"/>
    <w:rsid w:val="007F1EE0"/>
    <w:rsid w:val="00842F64"/>
    <w:rsid w:val="00843070"/>
    <w:rsid w:val="00864B9F"/>
    <w:rsid w:val="00896BA1"/>
    <w:rsid w:val="008D1020"/>
    <w:rsid w:val="0096489D"/>
    <w:rsid w:val="00973277"/>
    <w:rsid w:val="009B1ABB"/>
    <w:rsid w:val="00A272FA"/>
    <w:rsid w:val="00A5215D"/>
    <w:rsid w:val="00A56D0E"/>
    <w:rsid w:val="00A64FB9"/>
    <w:rsid w:val="00A766A9"/>
    <w:rsid w:val="00AD6B39"/>
    <w:rsid w:val="00B21ABC"/>
    <w:rsid w:val="00B962A8"/>
    <w:rsid w:val="00BE2A9B"/>
    <w:rsid w:val="00C1244E"/>
    <w:rsid w:val="00C47B69"/>
    <w:rsid w:val="00C50078"/>
    <w:rsid w:val="00C61C7E"/>
    <w:rsid w:val="00C712DC"/>
    <w:rsid w:val="00C95309"/>
    <w:rsid w:val="00C9603B"/>
    <w:rsid w:val="00C97D6A"/>
    <w:rsid w:val="00CA28A9"/>
    <w:rsid w:val="00CA528B"/>
    <w:rsid w:val="00D06C71"/>
    <w:rsid w:val="00D15474"/>
    <w:rsid w:val="00D37F11"/>
    <w:rsid w:val="00DA178F"/>
    <w:rsid w:val="00DE187C"/>
    <w:rsid w:val="00E10F2E"/>
    <w:rsid w:val="00E154F8"/>
    <w:rsid w:val="00E21D8E"/>
    <w:rsid w:val="00E3797B"/>
    <w:rsid w:val="00E405A2"/>
    <w:rsid w:val="00EC73B9"/>
    <w:rsid w:val="00ED61A1"/>
    <w:rsid w:val="00EF30F0"/>
    <w:rsid w:val="00EF6403"/>
    <w:rsid w:val="00F0203C"/>
    <w:rsid w:val="00F51743"/>
    <w:rsid w:val="00FA118B"/>
    <w:rsid w:val="00FB5A83"/>
    <w:rsid w:val="00FE2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993A8"/>
  <w15:chartTrackingRefBased/>
  <w15:docId w15:val="{C204A94D-9C1C-497B-B200-0C25BC37B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bCs/>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7D6A"/>
  </w:style>
  <w:style w:type="paragraph" w:styleId="Heading1">
    <w:name w:val="heading 1"/>
    <w:basedOn w:val="Normal"/>
    <w:next w:val="Normal"/>
    <w:link w:val="Heading1Char"/>
    <w:uiPriority w:val="9"/>
    <w:qFormat/>
    <w:rsid w:val="00C97D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7D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7D6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7D6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97D6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97D6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97D6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97D6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97D6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7D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7D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7D6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7D6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97D6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97D6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97D6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97D6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97D6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97D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7D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7D6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7D6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97D6A"/>
    <w:pPr>
      <w:spacing w:before="160"/>
      <w:jc w:val="center"/>
    </w:pPr>
    <w:rPr>
      <w:i/>
      <w:iCs/>
      <w:color w:val="404040" w:themeColor="text1" w:themeTint="BF"/>
    </w:rPr>
  </w:style>
  <w:style w:type="character" w:customStyle="1" w:styleId="QuoteChar">
    <w:name w:val="Quote Char"/>
    <w:basedOn w:val="DefaultParagraphFont"/>
    <w:link w:val="Quote"/>
    <w:uiPriority w:val="29"/>
    <w:rsid w:val="00C97D6A"/>
    <w:rPr>
      <w:i/>
      <w:iCs/>
      <w:color w:val="404040" w:themeColor="text1" w:themeTint="BF"/>
    </w:rPr>
  </w:style>
  <w:style w:type="paragraph" w:styleId="ListParagraph">
    <w:name w:val="List Paragraph"/>
    <w:basedOn w:val="Normal"/>
    <w:uiPriority w:val="34"/>
    <w:qFormat/>
    <w:rsid w:val="00C97D6A"/>
    <w:pPr>
      <w:ind w:left="720"/>
      <w:contextualSpacing/>
    </w:pPr>
  </w:style>
  <w:style w:type="character" w:styleId="IntenseEmphasis">
    <w:name w:val="Intense Emphasis"/>
    <w:basedOn w:val="DefaultParagraphFont"/>
    <w:uiPriority w:val="21"/>
    <w:qFormat/>
    <w:rsid w:val="00C97D6A"/>
    <w:rPr>
      <w:i/>
      <w:iCs/>
      <w:color w:val="0F4761" w:themeColor="accent1" w:themeShade="BF"/>
    </w:rPr>
  </w:style>
  <w:style w:type="paragraph" w:styleId="IntenseQuote">
    <w:name w:val="Intense Quote"/>
    <w:basedOn w:val="Normal"/>
    <w:next w:val="Normal"/>
    <w:link w:val="IntenseQuoteChar"/>
    <w:uiPriority w:val="30"/>
    <w:qFormat/>
    <w:rsid w:val="00C97D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7D6A"/>
    <w:rPr>
      <w:i/>
      <w:iCs/>
      <w:color w:val="0F4761" w:themeColor="accent1" w:themeShade="BF"/>
    </w:rPr>
  </w:style>
  <w:style w:type="character" w:styleId="IntenseReference">
    <w:name w:val="Intense Reference"/>
    <w:basedOn w:val="DefaultParagraphFont"/>
    <w:uiPriority w:val="32"/>
    <w:qFormat/>
    <w:rsid w:val="00C97D6A"/>
    <w:rPr>
      <w:b/>
      <w:bCs w:val="0"/>
      <w:smallCaps/>
      <w:color w:val="0F4761" w:themeColor="accent1" w:themeShade="BF"/>
      <w:spacing w:val="5"/>
    </w:rPr>
  </w:style>
  <w:style w:type="character" w:styleId="CommentReference">
    <w:name w:val="annotation reference"/>
    <w:basedOn w:val="DefaultParagraphFont"/>
    <w:uiPriority w:val="99"/>
    <w:semiHidden/>
    <w:unhideWhenUsed/>
    <w:rsid w:val="0063062F"/>
    <w:rPr>
      <w:sz w:val="16"/>
      <w:szCs w:val="16"/>
    </w:rPr>
  </w:style>
  <w:style w:type="paragraph" w:styleId="CommentText">
    <w:name w:val="annotation text"/>
    <w:basedOn w:val="Normal"/>
    <w:link w:val="CommentTextChar"/>
    <w:uiPriority w:val="99"/>
    <w:unhideWhenUsed/>
    <w:rsid w:val="0063062F"/>
    <w:pPr>
      <w:spacing w:line="240" w:lineRule="auto"/>
    </w:pPr>
    <w:rPr>
      <w:sz w:val="20"/>
      <w:szCs w:val="20"/>
    </w:rPr>
  </w:style>
  <w:style w:type="character" w:customStyle="1" w:styleId="CommentTextChar">
    <w:name w:val="Comment Text Char"/>
    <w:basedOn w:val="DefaultParagraphFont"/>
    <w:link w:val="CommentText"/>
    <w:uiPriority w:val="99"/>
    <w:rsid w:val="0063062F"/>
    <w:rPr>
      <w:sz w:val="20"/>
      <w:szCs w:val="20"/>
    </w:rPr>
  </w:style>
  <w:style w:type="paragraph" w:styleId="CommentSubject">
    <w:name w:val="annotation subject"/>
    <w:basedOn w:val="CommentText"/>
    <w:next w:val="CommentText"/>
    <w:link w:val="CommentSubjectChar"/>
    <w:uiPriority w:val="99"/>
    <w:semiHidden/>
    <w:unhideWhenUsed/>
    <w:rsid w:val="0063062F"/>
    <w:rPr>
      <w:b/>
    </w:rPr>
  </w:style>
  <w:style w:type="character" w:customStyle="1" w:styleId="CommentSubjectChar">
    <w:name w:val="Comment Subject Char"/>
    <w:basedOn w:val="CommentTextChar"/>
    <w:link w:val="CommentSubject"/>
    <w:uiPriority w:val="99"/>
    <w:semiHidden/>
    <w:rsid w:val="0063062F"/>
    <w:rPr>
      <w:b/>
      <w:sz w:val="20"/>
      <w:szCs w:val="20"/>
    </w:rPr>
  </w:style>
  <w:style w:type="paragraph" w:styleId="Header">
    <w:name w:val="header"/>
    <w:basedOn w:val="Normal"/>
    <w:link w:val="HeaderChar"/>
    <w:uiPriority w:val="99"/>
    <w:unhideWhenUsed/>
    <w:rsid w:val="006306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062F"/>
  </w:style>
  <w:style w:type="paragraph" w:styleId="Footer">
    <w:name w:val="footer"/>
    <w:basedOn w:val="Normal"/>
    <w:link w:val="FooterChar"/>
    <w:uiPriority w:val="99"/>
    <w:unhideWhenUsed/>
    <w:rsid w:val="006306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062F"/>
  </w:style>
  <w:style w:type="paragraph" w:styleId="Revision">
    <w:name w:val="Revision"/>
    <w:hidden/>
    <w:uiPriority w:val="99"/>
    <w:semiHidden/>
    <w:rsid w:val="001147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1164</Words>
  <Characters>6379</Characters>
  <Application>Microsoft Office Word</Application>
  <DocSecurity>0</DocSecurity>
  <Lines>236</Lines>
  <Paragraphs>121</Paragraphs>
  <ScaleCrop>false</ScaleCrop>
  <Company/>
  <LinksUpToDate>false</LinksUpToDate>
  <CharactersWithSpaces>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Adkisson, Leatrice</dc:creator>
  <cp:lastModifiedBy>Adkisson, Leatrice</cp:lastModifiedBy>
  <cp:revision>3</cp:revision>
  <dcterms:created xsi:type="dcterms:W3CDTF">2026-10-19T19:58:00Z</dcterms:created>
  <dcterms:modified xsi:type="dcterms:W3CDTF">2026-10-19T19:58:00Z</dcterms:modified>
</cp:coreProperties>
</file>